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E1" w:rsidRPr="00E942E1" w:rsidRDefault="00E942E1" w:rsidP="00E942E1">
      <w:pPr>
        <w:spacing w:after="0"/>
        <w:jc w:val="center"/>
        <w:rPr>
          <w:rFonts w:cs="Arial"/>
          <w:b/>
          <w:sz w:val="24"/>
          <w:szCs w:val="30"/>
        </w:rPr>
      </w:pPr>
      <w:bookmarkStart w:id="0" w:name="_GoBack"/>
      <w:bookmarkEnd w:id="0"/>
      <w:r w:rsidRPr="00E942E1">
        <w:rPr>
          <w:rFonts w:cs="Arial"/>
          <w:b/>
          <w:sz w:val="24"/>
          <w:szCs w:val="30"/>
        </w:rPr>
        <w:t xml:space="preserve">Plan de acción </w:t>
      </w:r>
      <w:r>
        <w:rPr>
          <w:rFonts w:cs="Arial"/>
          <w:b/>
          <w:sz w:val="24"/>
          <w:szCs w:val="30"/>
        </w:rPr>
        <w:t>2018</w:t>
      </w:r>
    </w:p>
    <w:p w:rsidR="00BE1149" w:rsidRPr="00E942E1" w:rsidRDefault="009579D0" w:rsidP="009579D0">
      <w:pPr>
        <w:jc w:val="center"/>
        <w:rPr>
          <w:rFonts w:cs="Arial"/>
          <w:b/>
          <w:sz w:val="24"/>
          <w:szCs w:val="30"/>
        </w:rPr>
      </w:pPr>
      <w:r w:rsidRPr="00E942E1">
        <w:rPr>
          <w:rFonts w:cs="Arial"/>
          <w:b/>
          <w:sz w:val="24"/>
          <w:szCs w:val="30"/>
        </w:rPr>
        <w:t>Premio al Desempeño del Sello Municipal</w:t>
      </w:r>
    </w:p>
    <w:p w:rsidR="001359C2" w:rsidRPr="001359C2" w:rsidRDefault="00F63D1B" w:rsidP="001359C2">
      <w:pPr>
        <w:spacing w:after="0"/>
        <w:rPr>
          <w:rFonts w:cs="Arial"/>
          <w:b/>
          <w:sz w:val="24"/>
          <w:szCs w:val="30"/>
        </w:rPr>
      </w:pPr>
      <w:r>
        <w:rPr>
          <w:rFonts w:cs="Arial"/>
          <w:b/>
          <w:sz w:val="24"/>
          <w:szCs w:val="30"/>
        </w:rPr>
        <w:t xml:space="preserve">Departamento: _______________________        </w:t>
      </w:r>
      <w:r w:rsidR="001359C2" w:rsidRPr="001359C2">
        <w:rPr>
          <w:rFonts w:cs="Arial"/>
          <w:b/>
          <w:sz w:val="24"/>
          <w:szCs w:val="30"/>
        </w:rPr>
        <w:t>Provincia:</w:t>
      </w:r>
      <w:r>
        <w:rPr>
          <w:rFonts w:cs="Arial"/>
          <w:b/>
          <w:sz w:val="24"/>
          <w:szCs w:val="30"/>
        </w:rPr>
        <w:t xml:space="preserve"> __________________________________        Distrito: _____________________________________</w:t>
      </w:r>
    </w:p>
    <w:p w:rsidR="001359C2" w:rsidRPr="001359C2" w:rsidRDefault="001359C2" w:rsidP="001359C2">
      <w:pPr>
        <w:spacing w:after="0"/>
        <w:rPr>
          <w:rFonts w:cs="Arial"/>
          <w:b/>
          <w:sz w:val="24"/>
          <w:szCs w:val="30"/>
        </w:rPr>
      </w:pPr>
      <w:r w:rsidRPr="001359C2">
        <w:rPr>
          <w:rFonts w:cs="Arial"/>
          <w:b/>
          <w:sz w:val="24"/>
          <w:szCs w:val="30"/>
        </w:rPr>
        <w:t>Alcalde</w:t>
      </w:r>
      <w:r>
        <w:rPr>
          <w:rFonts w:cs="Arial"/>
          <w:b/>
          <w:sz w:val="24"/>
          <w:szCs w:val="30"/>
        </w:rPr>
        <w:t>/sa</w:t>
      </w:r>
      <w:r w:rsidR="00F63D1B">
        <w:rPr>
          <w:rFonts w:cs="Arial"/>
          <w:b/>
          <w:sz w:val="24"/>
          <w:szCs w:val="30"/>
        </w:rPr>
        <w:t>:  ________________________________________________________________________________________________________________________</w:t>
      </w:r>
      <w:r w:rsidRPr="001359C2">
        <w:rPr>
          <w:rFonts w:cs="Arial"/>
          <w:b/>
          <w:sz w:val="24"/>
          <w:szCs w:val="30"/>
        </w:rPr>
        <w:tab/>
      </w:r>
    </w:p>
    <w:p w:rsidR="001359C2" w:rsidRPr="001359C2" w:rsidRDefault="001359C2" w:rsidP="001359C2">
      <w:pPr>
        <w:spacing w:after="0"/>
        <w:rPr>
          <w:rFonts w:cs="Arial"/>
          <w:b/>
          <w:sz w:val="24"/>
          <w:szCs w:val="30"/>
        </w:rPr>
      </w:pPr>
      <w:r w:rsidRPr="001359C2">
        <w:rPr>
          <w:rFonts w:cs="Arial"/>
          <w:b/>
          <w:sz w:val="24"/>
          <w:szCs w:val="30"/>
        </w:rPr>
        <w:t>Representante</w:t>
      </w:r>
      <w:r>
        <w:rPr>
          <w:rFonts w:cs="Arial"/>
          <w:b/>
          <w:sz w:val="24"/>
          <w:szCs w:val="30"/>
        </w:rPr>
        <w:t>s</w:t>
      </w:r>
      <w:r w:rsidRPr="001359C2">
        <w:rPr>
          <w:rFonts w:cs="Arial"/>
          <w:b/>
          <w:sz w:val="24"/>
          <w:szCs w:val="30"/>
        </w:rPr>
        <w:t>:</w:t>
      </w:r>
      <w:r w:rsidR="00F63D1B">
        <w:rPr>
          <w:rFonts w:cs="Arial"/>
          <w:b/>
          <w:sz w:val="24"/>
          <w:szCs w:val="30"/>
        </w:rPr>
        <w:t xml:space="preserve"> ____________________________________________________________________________________________________________________</w:t>
      </w:r>
      <w:r w:rsidRPr="001359C2">
        <w:rPr>
          <w:rFonts w:cs="Arial"/>
          <w:b/>
          <w:sz w:val="24"/>
          <w:szCs w:val="3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2092"/>
        <w:gridCol w:w="1836"/>
        <w:gridCol w:w="3881"/>
        <w:gridCol w:w="2624"/>
        <w:gridCol w:w="3050"/>
        <w:gridCol w:w="267"/>
        <w:gridCol w:w="270"/>
        <w:gridCol w:w="234"/>
        <w:gridCol w:w="264"/>
        <w:gridCol w:w="201"/>
        <w:gridCol w:w="201"/>
      </w:tblGrid>
      <w:tr w:rsidR="00415997" w:rsidRPr="009579D0" w:rsidTr="00415997">
        <w:trPr>
          <w:trHeight w:val="70"/>
          <w:tblHeader/>
        </w:trPr>
        <w:tc>
          <w:tcPr>
            <w:tcW w:w="455" w:type="pct"/>
            <w:vMerge w:val="restart"/>
            <w:shd w:val="clear" w:color="000000" w:fill="D9D9D9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Eje</w:t>
            </w:r>
          </w:p>
        </w:tc>
        <w:tc>
          <w:tcPr>
            <w:tcW w:w="638" w:type="pct"/>
            <w:vMerge w:val="restart"/>
            <w:shd w:val="clear" w:color="000000" w:fill="D9D9D9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Producto</w:t>
            </w:r>
          </w:p>
        </w:tc>
        <w:tc>
          <w:tcPr>
            <w:tcW w:w="560" w:type="pct"/>
            <w:vMerge w:val="restart"/>
            <w:shd w:val="clear" w:color="000000" w:fill="D9D9D9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Indicador</w:t>
            </w:r>
          </w:p>
        </w:tc>
        <w:tc>
          <w:tcPr>
            <w:tcW w:w="1183" w:type="pct"/>
            <w:vMerge w:val="restart"/>
            <w:shd w:val="clear" w:color="000000" w:fill="D9D9D9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¿Qué fortalezas, oportunidades, debilidades y amenazas tengo para implementar el producto?</w:t>
            </w:r>
          </w:p>
        </w:tc>
        <w:tc>
          <w:tcPr>
            <w:tcW w:w="800" w:type="pct"/>
            <w:vMerge w:val="restart"/>
            <w:shd w:val="clear" w:color="000000" w:fill="D9D9D9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¿Con quién debo coordinar?</w:t>
            </w:r>
          </w:p>
        </w:tc>
        <w:tc>
          <w:tcPr>
            <w:tcW w:w="930" w:type="pct"/>
            <w:vMerge w:val="restart"/>
            <w:shd w:val="clear" w:color="000000" w:fill="D9D9D9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¿Qué debo hacer en los próximos meses?</w:t>
            </w:r>
          </w:p>
        </w:tc>
        <w:tc>
          <w:tcPr>
            <w:tcW w:w="165" w:type="pct"/>
            <w:gridSpan w:val="2"/>
            <w:shd w:val="clear" w:color="000000" w:fill="D9D9D9"/>
            <w:vAlign w:val="center"/>
            <w:hideMark/>
          </w:tcPr>
          <w:p w:rsidR="00415997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  <w:lang w:eastAsia="es-ES"/>
              </w:rPr>
              <w:t>Abril</w:t>
            </w:r>
          </w:p>
        </w:tc>
        <w:tc>
          <w:tcPr>
            <w:tcW w:w="269" w:type="pct"/>
            <w:gridSpan w:val="4"/>
            <w:shd w:val="clear" w:color="000000" w:fill="D9D9D9"/>
            <w:vAlign w:val="center"/>
          </w:tcPr>
          <w:p w:rsidR="00415997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  <w:lang w:eastAsia="es-ES"/>
              </w:rPr>
              <w:t>Mayo</w:t>
            </w:r>
          </w:p>
        </w:tc>
      </w:tr>
      <w:tr w:rsidR="00415997" w:rsidRPr="009579D0" w:rsidTr="00541F65">
        <w:trPr>
          <w:trHeight w:val="20"/>
          <w:tblHeader/>
        </w:trPr>
        <w:tc>
          <w:tcPr>
            <w:tcW w:w="455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es-ES"/>
              </w:rPr>
            </w:pPr>
          </w:p>
        </w:tc>
        <w:tc>
          <w:tcPr>
            <w:tcW w:w="1183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DEDEDE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  <w:t>3</w:t>
            </w:r>
          </w:p>
        </w:tc>
        <w:tc>
          <w:tcPr>
            <w:tcW w:w="83" w:type="pct"/>
            <w:shd w:val="clear" w:color="000000" w:fill="DEDEDE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  <w:t>4</w:t>
            </w:r>
          </w:p>
        </w:tc>
        <w:tc>
          <w:tcPr>
            <w:tcW w:w="72" w:type="pct"/>
            <w:shd w:val="clear" w:color="FFE699" w:fill="DEDEDE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  <w:t>1</w:t>
            </w:r>
          </w:p>
        </w:tc>
        <w:tc>
          <w:tcPr>
            <w:tcW w:w="81" w:type="pct"/>
            <w:shd w:val="clear" w:color="FFE699" w:fill="DEDEDE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  <w:t>2</w:t>
            </w:r>
          </w:p>
        </w:tc>
        <w:tc>
          <w:tcPr>
            <w:tcW w:w="56" w:type="pct"/>
            <w:shd w:val="clear" w:color="FFE699" w:fill="DEDEDE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  <w:t>3</w:t>
            </w:r>
          </w:p>
        </w:tc>
        <w:tc>
          <w:tcPr>
            <w:tcW w:w="60" w:type="pct"/>
            <w:shd w:val="clear" w:color="FFE699" w:fill="DEDEDE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12"/>
                <w:szCs w:val="10"/>
                <w:lang w:eastAsia="es-ES"/>
              </w:rPr>
              <w:t>4</w:t>
            </w:r>
          </w:p>
        </w:tc>
      </w:tr>
      <w:tr w:rsidR="00415997" w:rsidRPr="009579D0" w:rsidTr="00415997">
        <w:trPr>
          <w:trHeight w:val="2272"/>
        </w:trPr>
        <w:tc>
          <w:tcPr>
            <w:tcW w:w="455" w:type="pct"/>
            <w:vMerge w:val="restart"/>
            <w:shd w:val="clear" w:color="000000" w:fill="FFFF75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Desarrollo Infantil Temprano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Niñas y niños menores de 12 meses de edad con trámite oportuno a la identidad.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Porcentaje de niñas y niños menores de 12 meses de edad con trámite del Documento Nacional de Identidad (DNI) iniciado hasta los 30 días después de su nacimiento.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3106"/>
        </w:trPr>
        <w:tc>
          <w:tcPr>
            <w:tcW w:w="455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Familias participan en sesiones demostrativas de preparación de alimentos para la prevención y reducción de la anemia y la desnutrición crónica infantil, promovidas por la municipalidad.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Número de familias con niñas y niños menores de 36 meses de edad y gestantes que participan en sesiones demostrativas de preparación de alimentos para la prevención y reducción de la anemia y la desnutrición crónica infantil, promovidas por la municipalidad.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417"/>
        </w:trPr>
        <w:tc>
          <w:tcPr>
            <w:tcW w:w="455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Niñas y niños menores de 36 meses de edad registradas/os en el padrón nominal del distrito con información completa y actualizada.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Porcentaje de niñas y niños menores de 36 meses de edad registradas/os en el padrón nominal del distrito con información completa y actualizada sobre centro poblado, tipo de seguro y acceso a programas sociales.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766"/>
        </w:trPr>
        <w:tc>
          <w:tcPr>
            <w:tcW w:w="455" w:type="pct"/>
            <w:shd w:val="clear" w:color="000000" w:fill="CBA9E5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lastRenderedPageBreak/>
              <w:t>Desarrollo Integral de la Niñez y Adolescencia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Adolescentes reciben orientación/consejería en salud sexual y reproductiva, promovido por la municipalidad.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Número de adolescentes que reciben orientación/consejería en salud sexual y reproductiva, promovido por la municipalidad.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B05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B05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820"/>
        </w:trPr>
        <w:tc>
          <w:tcPr>
            <w:tcW w:w="455" w:type="pct"/>
            <w:shd w:val="clear" w:color="000000" w:fill="FF7591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Inclusión Económica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Productoras/es acceden al mercado local y regional.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Número de productoras/es que participan en las Ferias de la Chacra a la Olla realizadas por la municipalidad.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637"/>
        </w:trPr>
        <w:tc>
          <w:tcPr>
            <w:tcW w:w="455" w:type="pct"/>
            <w:shd w:val="clear" w:color="000000" w:fill="85FFFF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Protección al Adulto Mayor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Municipalidad implementa acciones que contribuyen a la protección, revaloración y autonomía de las personas adultas mayores.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</w:p>
          <w:p w:rsidR="00415997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</w:p>
          <w:p w:rsidR="00415997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Número de acciones implementadas por la municipalidad, en el marco de la intervención Saberes Productivos, que contribuyen a la protección, revaloración y autonomía de las personas adultas mayores.</w:t>
            </w:r>
          </w:p>
          <w:p w:rsidR="00415997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</w:p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B05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B05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767"/>
        </w:trPr>
        <w:tc>
          <w:tcPr>
            <w:tcW w:w="455" w:type="pct"/>
            <w:vMerge w:val="restart"/>
            <w:shd w:val="clear" w:color="000000" w:fill="BCE292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lastRenderedPageBreak/>
              <w:t>Estratégico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Centros de Atención y personas afectadas por tuberculosis reciben oportunamente las canastas de alimentos.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Porcentaje de Centros de Atención de las modalidades Comedores, Hogares y Albergues, Adultos en Riesgo y Trabajo Comunal reciben las canastas de alimentos completa y mensualmente por parte de la municipalidad.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820"/>
        </w:trPr>
        <w:tc>
          <w:tcPr>
            <w:tcW w:w="455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Porcentaje de personas afectadas por tuberculosis, usuarios de la modalidad PAN TBC, reciben su canasta de alimentos completa y mensualmente por parte de la municipalidad.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3516"/>
        </w:trPr>
        <w:tc>
          <w:tcPr>
            <w:tcW w:w="455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Hogares con clasificación socioeconómica oportuna y actualizada.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Porcentaje de hogares con Clasificación Socioeconómica (CSE) en el Padrón General de Hogares (PGH) en un plazo no mayor a veinticinco (25) días hábiles, contados desde la fecha de registro de la solicitud de CSE en el mecanismo electrónico provisto por la Dirección de Operaciones de Focalización (DOF).</w:t>
            </w:r>
          </w:p>
          <w:p w:rsidR="00415997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</w:p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FFE699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625"/>
        </w:trPr>
        <w:tc>
          <w:tcPr>
            <w:tcW w:w="455" w:type="pct"/>
            <w:vMerge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Hogares con clasificación socioeconómica oportuna y actualizada.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Número de Hogares con Clasificación Socioeconómica (CSE) de pobre y pobre extremo en el Padrón General de Hogares (PGH) vencido y por vencer hasta enero del 2019, con CSE actualizada.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FFE699" w:fill="F8F8F8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FFE699" w:fill="F8F8F8"/>
            <w:vAlign w:val="center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FFE699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535"/>
        </w:trPr>
        <w:tc>
          <w:tcPr>
            <w:tcW w:w="455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Organizaciones Comunales que administran, operan y mantienen los servicios de agua y saneamiento son supervisadas por la municipalidad.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Número de Organizaciones Comunales supervisadas al menos dos veces por el Área Técnica Municipal (ATM).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00B05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00B05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00B05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415997" w:rsidRPr="009579D0" w:rsidTr="00415997">
        <w:trPr>
          <w:trHeight w:val="2403"/>
        </w:trPr>
        <w:tc>
          <w:tcPr>
            <w:tcW w:w="455" w:type="pct"/>
            <w:vMerge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20"/>
                <w:szCs w:val="20"/>
                <w:lang w:eastAsia="es-ES"/>
              </w:rPr>
              <w:t>Municipalidad organiza y capacita a la población ante emergencias y desastres.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  <w:lang w:eastAsia="es-ES"/>
              </w:rPr>
            </w:pPr>
            <w:r w:rsidRPr="009579D0">
              <w:rPr>
                <w:rFonts w:eastAsia="Times New Roman" w:cs="Times New Roman"/>
                <w:sz w:val="18"/>
                <w:szCs w:val="20"/>
                <w:lang w:eastAsia="es-ES"/>
              </w:rPr>
              <w:t>Número de actividades de organización y capacitación a la población ante emergencias y desastres realizadas por la municipalidad.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3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72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81" w:type="pct"/>
            <w:shd w:val="clear" w:color="000000" w:fill="F8F8F8"/>
            <w:vAlign w:val="center"/>
            <w:hideMark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56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  <w:tc>
          <w:tcPr>
            <w:tcW w:w="60" w:type="pct"/>
            <w:shd w:val="clear" w:color="000000" w:fill="F8F8F8"/>
          </w:tcPr>
          <w:p w:rsidR="00415997" w:rsidRPr="009579D0" w:rsidRDefault="00415997" w:rsidP="00415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es-ES"/>
              </w:rPr>
            </w:pPr>
          </w:p>
        </w:tc>
      </w:tr>
    </w:tbl>
    <w:p w:rsidR="009579D0" w:rsidRDefault="00E942E1"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518C51B0" wp14:editId="0F26BD68">
            <wp:simplePos x="0" y="0"/>
            <wp:positionH relativeFrom="margin">
              <wp:posOffset>1779625</wp:posOffset>
            </wp:positionH>
            <wp:positionV relativeFrom="paragraph">
              <wp:posOffset>141402</wp:posOffset>
            </wp:positionV>
            <wp:extent cx="6999570" cy="15508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570" cy="1550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9D0" w:rsidSect="001359C2">
      <w:headerReference w:type="default" r:id="rId8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59" w:rsidRDefault="00B34759" w:rsidP="009579D0">
      <w:pPr>
        <w:spacing w:after="0" w:line="240" w:lineRule="auto"/>
      </w:pPr>
      <w:r>
        <w:separator/>
      </w:r>
    </w:p>
  </w:endnote>
  <w:endnote w:type="continuationSeparator" w:id="0">
    <w:p w:rsidR="00B34759" w:rsidRDefault="00B34759" w:rsidP="0095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59" w:rsidRDefault="00B34759" w:rsidP="009579D0">
      <w:pPr>
        <w:spacing w:after="0" w:line="240" w:lineRule="auto"/>
      </w:pPr>
      <w:r>
        <w:separator/>
      </w:r>
    </w:p>
  </w:footnote>
  <w:footnote w:type="continuationSeparator" w:id="0">
    <w:p w:rsidR="00B34759" w:rsidRDefault="00B34759" w:rsidP="0095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D0" w:rsidRDefault="001359C2">
    <w:pPr>
      <w:pStyle w:val="Encabezado"/>
    </w:pPr>
    <w:r w:rsidRPr="009579D0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4DCAA81" wp14:editId="7085D0EE">
          <wp:simplePos x="0" y="0"/>
          <wp:positionH relativeFrom="column">
            <wp:posOffset>8096885</wp:posOffset>
          </wp:positionH>
          <wp:positionV relativeFrom="paragraph">
            <wp:posOffset>-339090</wp:posOffset>
          </wp:positionV>
          <wp:extent cx="1854835" cy="4250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-muni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3" b="14177"/>
                  <a:stretch/>
                </pic:blipFill>
                <pic:spPr bwMode="auto">
                  <a:xfrm>
                    <a:off x="0" y="0"/>
                    <a:ext cx="1854835" cy="4250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9D0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36F8D26F" wp14:editId="02ADB6CF">
          <wp:simplePos x="0" y="0"/>
          <wp:positionH relativeFrom="column">
            <wp:posOffset>84455</wp:posOffset>
          </wp:positionH>
          <wp:positionV relativeFrom="paragraph">
            <wp:posOffset>-339090</wp:posOffset>
          </wp:positionV>
          <wp:extent cx="2120900" cy="474980"/>
          <wp:effectExtent l="0" t="0" r="0" b="127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D0"/>
    <w:rsid w:val="001359C2"/>
    <w:rsid w:val="002D483E"/>
    <w:rsid w:val="0036139A"/>
    <w:rsid w:val="00415997"/>
    <w:rsid w:val="00420D1E"/>
    <w:rsid w:val="00441E3E"/>
    <w:rsid w:val="008754DE"/>
    <w:rsid w:val="008F6F3C"/>
    <w:rsid w:val="00903676"/>
    <w:rsid w:val="009579D0"/>
    <w:rsid w:val="009B16A5"/>
    <w:rsid w:val="009C09A7"/>
    <w:rsid w:val="00B34759"/>
    <w:rsid w:val="00BE1149"/>
    <w:rsid w:val="00E942E1"/>
    <w:rsid w:val="00F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6F32B-DFBA-4B2B-BFCA-79109D1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579D0"/>
    <w:rPr>
      <w:color w:val="F06292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9D0"/>
    <w:rPr>
      <w:color w:val="7890CD"/>
      <w:u w:val="single"/>
    </w:rPr>
  </w:style>
  <w:style w:type="paragraph" w:customStyle="1" w:styleId="xl65">
    <w:name w:val="xl65"/>
    <w:basedOn w:val="Normal"/>
    <w:rsid w:val="009579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customStyle="1" w:styleId="xl66">
    <w:name w:val="xl66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customStyle="1" w:styleId="xl67">
    <w:name w:val="xl67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699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customStyle="1" w:styleId="xl68">
    <w:name w:val="xl68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69">
    <w:name w:val="xl69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50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70">
    <w:name w:val="xl70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customStyle="1" w:styleId="xl71">
    <w:name w:val="xl71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699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72">
    <w:name w:val="xl72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73">
    <w:name w:val="xl73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F8F8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customStyle="1" w:styleId="xl74">
    <w:name w:val="xl74"/>
    <w:basedOn w:val="Normal"/>
    <w:rsid w:val="0095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9579D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0">
    <w:name w:val="xl80"/>
    <w:basedOn w:val="Normal"/>
    <w:rsid w:val="0095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2">
    <w:name w:val="xl82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3">
    <w:name w:val="xl83"/>
    <w:basedOn w:val="Normal"/>
    <w:rsid w:val="009579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9579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957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9579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7">
    <w:name w:val="xl87"/>
    <w:basedOn w:val="Normal"/>
    <w:rsid w:val="00957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8">
    <w:name w:val="xl88"/>
    <w:basedOn w:val="Normal"/>
    <w:rsid w:val="00957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7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9">
    <w:name w:val="xl89"/>
    <w:basedOn w:val="Normal"/>
    <w:rsid w:val="009579D0"/>
    <w:pPr>
      <w:pBdr>
        <w:left w:val="single" w:sz="4" w:space="0" w:color="auto"/>
        <w:right w:val="single" w:sz="4" w:space="0" w:color="auto"/>
      </w:pBdr>
      <w:shd w:val="clear" w:color="000000" w:fill="FFFF7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0">
    <w:name w:val="xl90"/>
    <w:basedOn w:val="Normal"/>
    <w:rsid w:val="00957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7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1">
    <w:name w:val="xl91"/>
    <w:basedOn w:val="Normal"/>
    <w:rsid w:val="00957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BA9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2">
    <w:name w:val="xl92"/>
    <w:basedOn w:val="Normal"/>
    <w:rsid w:val="009579D0"/>
    <w:pPr>
      <w:pBdr>
        <w:left w:val="single" w:sz="4" w:space="0" w:color="auto"/>
        <w:right w:val="single" w:sz="4" w:space="0" w:color="auto"/>
      </w:pBdr>
      <w:shd w:val="clear" w:color="000000" w:fill="CBA9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957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A9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957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59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9579D0"/>
    <w:pPr>
      <w:pBdr>
        <w:left w:val="single" w:sz="4" w:space="0" w:color="auto"/>
        <w:right w:val="single" w:sz="4" w:space="0" w:color="auto"/>
      </w:pBdr>
      <w:shd w:val="clear" w:color="000000" w:fill="FF759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957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59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957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9579D0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9">
    <w:name w:val="xl99"/>
    <w:basedOn w:val="Normal"/>
    <w:rsid w:val="00957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9579D0"/>
    <w:pPr>
      <w:pBdr>
        <w:top w:val="single" w:sz="4" w:space="0" w:color="auto"/>
        <w:right w:val="single" w:sz="4" w:space="0" w:color="auto"/>
      </w:pBdr>
      <w:shd w:val="clear" w:color="000000" w:fill="BCE2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1">
    <w:name w:val="xl101"/>
    <w:basedOn w:val="Normal"/>
    <w:rsid w:val="009579D0"/>
    <w:pPr>
      <w:pBdr>
        <w:right w:val="single" w:sz="4" w:space="0" w:color="auto"/>
      </w:pBdr>
      <w:shd w:val="clear" w:color="000000" w:fill="BCE2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2">
    <w:name w:val="xl102"/>
    <w:basedOn w:val="Normal"/>
    <w:rsid w:val="0095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DE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57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9D0"/>
  </w:style>
  <w:style w:type="paragraph" w:styleId="Piedepgina">
    <w:name w:val="footer"/>
    <w:basedOn w:val="Normal"/>
    <w:link w:val="PiedepginaCar"/>
    <w:uiPriority w:val="99"/>
    <w:unhideWhenUsed/>
    <w:rsid w:val="00957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9D0"/>
  </w:style>
  <w:style w:type="paragraph" w:styleId="Textodeglobo">
    <w:name w:val="Balloon Text"/>
    <w:basedOn w:val="Normal"/>
    <w:link w:val="TextodegloboCar"/>
    <w:uiPriority w:val="99"/>
    <w:semiHidden/>
    <w:unhideWhenUsed/>
    <w:rsid w:val="00E9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434343"/>
      </a:dk1>
      <a:lt1>
        <a:srgbClr val="F8F8F8"/>
      </a:lt1>
      <a:dk2>
        <a:srgbClr val="434343"/>
      </a:dk2>
      <a:lt2>
        <a:srgbClr val="F8F8F8"/>
      </a:lt2>
      <a:accent1>
        <a:srgbClr val="434343"/>
      </a:accent1>
      <a:accent2>
        <a:srgbClr val="4C4C4C"/>
      </a:accent2>
      <a:accent3>
        <a:srgbClr val="212D74"/>
      </a:accent3>
      <a:accent4>
        <a:srgbClr val="A50021"/>
      </a:accent4>
      <a:accent5>
        <a:srgbClr val="9C254D"/>
      </a:accent5>
      <a:accent6>
        <a:srgbClr val="D23369"/>
      </a:accent6>
      <a:hlink>
        <a:srgbClr val="F06292"/>
      </a:hlink>
      <a:folHlink>
        <a:srgbClr val="7890C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5F0FF-FF66-4E49-B8B6-FC755402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apoyo2_dpip</dc:creator>
  <cp:lastModifiedBy>BEATRIZ QUISPE QUILLE</cp:lastModifiedBy>
  <cp:revision>2</cp:revision>
  <cp:lastPrinted>2018-03-24T20:03:00Z</cp:lastPrinted>
  <dcterms:created xsi:type="dcterms:W3CDTF">2018-04-12T13:31:00Z</dcterms:created>
  <dcterms:modified xsi:type="dcterms:W3CDTF">2018-04-12T13:31:00Z</dcterms:modified>
</cp:coreProperties>
</file>