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7BC" w:rsidRPr="001E2589" w:rsidRDefault="00B167BC" w:rsidP="00B167BC">
      <w:pPr>
        <w:jc w:val="center"/>
        <w:rPr>
          <w:rFonts w:cs="Arial"/>
          <w:b/>
          <w:sz w:val="24"/>
          <w:szCs w:val="30"/>
          <w:u w:val="single"/>
        </w:rPr>
      </w:pPr>
      <w:r w:rsidRPr="001E2589">
        <w:rPr>
          <w:rFonts w:cs="Arial"/>
          <w:b/>
          <w:sz w:val="24"/>
          <w:szCs w:val="30"/>
          <w:u w:val="single"/>
        </w:rPr>
        <w:t>PROGRAMA</w:t>
      </w:r>
    </w:p>
    <w:p w:rsidR="00B167BC" w:rsidRPr="001E2589" w:rsidRDefault="00B167BC" w:rsidP="00B167BC">
      <w:pPr>
        <w:jc w:val="center"/>
        <w:rPr>
          <w:rFonts w:cs="Arial"/>
          <w:b/>
          <w:sz w:val="24"/>
          <w:szCs w:val="30"/>
        </w:rPr>
      </w:pPr>
      <w:r w:rsidRPr="001E2589">
        <w:rPr>
          <w:rFonts w:cs="Arial"/>
          <w:b/>
          <w:sz w:val="24"/>
          <w:szCs w:val="30"/>
        </w:rPr>
        <w:t xml:space="preserve">“Taller de </w:t>
      </w:r>
      <w:r w:rsidR="00882E75">
        <w:rPr>
          <w:rFonts w:cs="Arial"/>
          <w:b/>
          <w:sz w:val="24"/>
          <w:szCs w:val="30"/>
        </w:rPr>
        <w:t>f</w:t>
      </w:r>
      <w:r w:rsidRPr="001E2589">
        <w:rPr>
          <w:rFonts w:cs="Arial"/>
          <w:b/>
          <w:sz w:val="24"/>
          <w:szCs w:val="30"/>
        </w:rPr>
        <w:t xml:space="preserve">ortalecimiento de </w:t>
      </w:r>
      <w:r w:rsidR="00882E75">
        <w:rPr>
          <w:rFonts w:cs="Arial"/>
          <w:b/>
          <w:sz w:val="24"/>
          <w:szCs w:val="30"/>
        </w:rPr>
        <w:t>c</w:t>
      </w:r>
      <w:r w:rsidRPr="001E2589">
        <w:rPr>
          <w:rFonts w:cs="Arial"/>
          <w:b/>
          <w:sz w:val="24"/>
          <w:szCs w:val="30"/>
        </w:rPr>
        <w:t>apacidades para municipalidades inscritas al Premio al Desempeño de la tercera edición del Sello Municipal”</w:t>
      </w:r>
    </w:p>
    <w:p w:rsidR="00B167BC" w:rsidRPr="0082519D" w:rsidRDefault="00024ED4" w:rsidP="00B167BC">
      <w:pPr>
        <w:rPr>
          <w:rFonts w:cs="Arial"/>
          <w:b/>
          <w:szCs w:val="20"/>
        </w:rPr>
      </w:pPr>
      <w:r w:rsidRPr="0082519D">
        <w:rPr>
          <w:rFonts w:cs="Arial"/>
          <w:b/>
          <w:szCs w:val="20"/>
        </w:rPr>
        <w:t>Días:</w:t>
      </w:r>
      <w:r w:rsidR="00B167BC" w:rsidRPr="0082519D">
        <w:rPr>
          <w:rFonts w:cs="Arial"/>
          <w:szCs w:val="20"/>
        </w:rPr>
        <w:t xml:space="preserve"> lunes 26 y martes 27 de marzo de 2018</w:t>
      </w:r>
    </w:p>
    <w:p w:rsidR="00B167BC" w:rsidRPr="0082519D" w:rsidRDefault="00B167BC">
      <w:pPr>
        <w:rPr>
          <w:rFonts w:cs="Arial"/>
          <w:szCs w:val="20"/>
        </w:rPr>
      </w:pPr>
      <w:r w:rsidRPr="0082519D">
        <w:rPr>
          <w:rFonts w:cs="Arial"/>
          <w:b/>
          <w:szCs w:val="20"/>
        </w:rPr>
        <w:t>Lugar:</w:t>
      </w:r>
      <w:r w:rsidR="00994BA9" w:rsidRPr="0082519D">
        <w:rPr>
          <w:rFonts w:cs="Arial"/>
          <w:szCs w:val="20"/>
        </w:rPr>
        <w:t xml:space="preserve"> Hotel Col</w:t>
      </w:r>
      <w:r w:rsidR="00882E75" w:rsidRPr="0082519D">
        <w:rPr>
          <w:rFonts w:cs="Arial"/>
          <w:szCs w:val="20"/>
        </w:rPr>
        <w:t>ó</w:t>
      </w:r>
      <w:r w:rsidR="00994BA9" w:rsidRPr="0082519D">
        <w:rPr>
          <w:rFonts w:cs="Arial"/>
          <w:szCs w:val="20"/>
        </w:rPr>
        <w:t xml:space="preserve">n, </w:t>
      </w:r>
      <w:r w:rsidR="00F168D1" w:rsidRPr="0082519D">
        <w:rPr>
          <w:rFonts w:cs="Arial"/>
          <w:szCs w:val="20"/>
        </w:rPr>
        <w:t>Miraflores</w:t>
      </w:r>
      <w:r w:rsidR="00F168D1" w:rsidRPr="0082519D">
        <w:rPr>
          <w:rFonts w:cs="Arial"/>
          <w:szCs w:val="20"/>
          <w:lang w:val="es-419"/>
        </w:rPr>
        <w:t>,</w:t>
      </w:r>
      <w:r w:rsidR="00994BA9" w:rsidRPr="0082519D">
        <w:rPr>
          <w:rFonts w:cs="Arial"/>
          <w:szCs w:val="20"/>
        </w:rPr>
        <w:t xml:space="preserve"> Lima</w:t>
      </w:r>
    </w:p>
    <w:tbl>
      <w:tblPr>
        <w:tblStyle w:val="Cuadrculadetablaclara"/>
        <w:tblW w:w="5254" w:type="pct"/>
        <w:tblLook w:val="04A0" w:firstRow="1" w:lastRow="0" w:firstColumn="1" w:lastColumn="0" w:noHBand="0" w:noVBand="1"/>
      </w:tblPr>
      <w:tblGrid>
        <w:gridCol w:w="846"/>
        <w:gridCol w:w="4252"/>
        <w:gridCol w:w="3827"/>
      </w:tblGrid>
      <w:tr w:rsidR="0010154B" w:rsidRPr="00882E75" w:rsidTr="0010154B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B9B9" w:themeFill="background1" w:themeFillShade="BF"/>
          </w:tcPr>
          <w:p w:rsidR="0010154B" w:rsidRPr="00882E75" w:rsidRDefault="0010154B" w:rsidP="001E2589">
            <w:pPr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szCs w:val="20"/>
                <w:lang w:eastAsia="es-ES"/>
              </w:rPr>
              <w:t>Lunes 26 de marzo</w:t>
            </w:r>
          </w:p>
        </w:tc>
      </w:tr>
      <w:tr w:rsidR="0010154B" w:rsidRPr="00882E75" w:rsidTr="0010154B">
        <w:trPr>
          <w:trHeight w:val="132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B9B9" w:themeFill="background1" w:themeFillShade="BF"/>
            <w:hideMark/>
          </w:tcPr>
          <w:p w:rsidR="0010154B" w:rsidRPr="00882E75" w:rsidRDefault="0010154B" w:rsidP="0023106B">
            <w:pPr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szCs w:val="20"/>
                <w:lang w:eastAsia="es-ES"/>
              </w:rPr>
              <w:t>Hora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B9B9" w:themeFill="background1" w:themeFillShade="BF"/>
            <w:hideMark/>
          </w:tcPr>
          <w:p w:rsidR="0010154B" w:rsidRPr="00882E75" w:rsidRDefault="0010154B" w:rsidP="0023106B">
            <w:pPr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szCs w:val="20"/>
                <w:lang w:eastAsia="es-ES"/>
              </w:rPr>
              <w:t>Actividades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B9B9" w:themeFill="background1" w:themeFillShade="BF"/>
            <w:hideMark/>
          </w:tcPr>
          <w:p w:rsidR="0010154B" w:rsidRPr="00882E75" w:rsidRDefault="0010154B" w:rsidP="0023106B">
            <w:pPr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szCs w:val="20"/>
                <w:lang w:eastAsia="es-ES"/>
              </w:rPr>
              <w:t>Responsables</w:t>
            </w:r>
          </w:p>
        </w:tc>
      </w:tr>
      <w:tr w:rsidR="0010154B" w:rsidRPr="00882E75" w:rsidTr="0010154B">
        <w:trPr>
          <w:trHeight w:val="283"/>
        </w:trPr>
        <w:tc>
          <w:tcPr>
            <w:tcW w:w="474" w:type="pct"/>
            <w:tcBorders>
              <w:top w:val="single" w:sz="4" w:space="0" w:color="auto"/>
            </w:tcBorders>
            <w:hideMark/>
          </w:tcPr>
          <w:p w:rsidR="0010154B" w:rsidRPr="00882E75" w:rsidRDefault="0010154B" w:rsidP="0023106B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8:15</w:t>
            </w:r>
          </w:p>
        </w:tc>
        <w:tc>
          <w:tcPr>
            <w:tcW w:w="2382" w:type="pct"/>
            <w:tcBorders>
              <w:top w:val="single" w:sz="4" w:space="0" w:color="auto"/>
            </w:tcBorders>
            <w:hideMark/>
          </w:tcPr>
          <w:p w:rsidR="0010154B" w:rsidRPr="00882E75" w:rsidRDefault="0010154B" w:rsidP="0023106B">
            <w:pPr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szCs w:val="20"/>
                <w:lang w:eastAsia="es-ES"/>
              </w:rPr>
              <w:t>Registro de las y los participantes</w:t>
            </w:r>
          </w:p>
        </w:tc>
        <w:tc>
          <w:tcPr>
            <w:tcW w:w="2144" w:type="pct"/>
            <w:tcBorders>
              <w:top w:val="single" w:sz="4" w:space="0" w:color="auto"/>
            </w:tcBorders>
            <w:hideMark/>
          </w:tcPr>
          <w:p w:rsidR="0010154B" w:rsidRPr="00882E75" w:rsidRDefault="0010154B" w:rsidP="0023106B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Equipo Técnico</w:t>
            </w:r>
          </w:p>
        </w:tc>
      </w:tr>
      <w:tr w:rsidR="0010154B" w:rsidRPr="00882E75" w:rsidTr="0010154B">
        <w:trPr>
          <w:trHeight w:val="283"/>
        </w:trPr>
        <w:tc>
          <w:tcPr>
            <w:tcW w:w="474" w:type="pct"/>
            <w:hideMark/>
          </w:tcPr>
          <w:p w:rsidR="0010154B" w:rsidRPr="00882E75" w:rsidRDefault="0010154B" w:rsidP="0023106B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8:45</w:t>
            </w:r>
          </w:p>
        </w:tc>
        <w:tc>
          <w:tcPr>
            <w:tcW w:w="2382" w:type="pct"/>
            <w:hideMark/>
          </w:tcPr>
          <w:p w:rsidR="0010154B" w:rsidRPr="00882E75" w:rsidRDefault="0010154B" w:rsidP="0023106B">
            <w:pPr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szCs w:val="20"/>
                <w:lang w:eastAsia="es-ES"/>
              </w:rPr>
              <w:t>Palabras de bienvenida e inauguración del taller departamental</w:t>
            </w:r>
          </w:p>
        </w:tc>
        <w:tc>
          <w:tcPr>
            <w:tcW w:w="2144" w:type="pct"/>
            <w:hideMark/>
          </w:tcPr>
          <w:p w:rsidR="0010154B" w:rsidRPr="00882E75" w:rsidRDefault="0010154B" w:rsidP="0023106B">
            <w:pPr>
              <w:jc w:val="center"/>
              <w:rPr>
                <w:rFonts w:eastAsia="Times New Roman" w:cs="Arial"/>
                <w:color w:val="FF0000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Milenka Eslava, Directora de Promoción de Implementación de Políticas del MIDIS</w:t>
            </w:r>
          </w:p>
        </w:tc>
      </w:tr>
      <w:tr w:rsidR="0010154B" w:rsidRPr="00882E75" w:rsidTr="0010154B">
        <w:trPr>
          <w:trHeight w:val="283"/>
        </w:trPr>
        <w:tc>
          <w:tcPr>
            <w:tcW w:w="474" w:type="pct"/>
            <w:hideMark/>
          </w:tcPr>
          <w:p w:rsidR="0010154B" w:rsidRPr="00882E75" w:rsidRDefault="0010154B" w:rsidP="0010154B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9:00</w:t>
            </w:r>
          </w:p>
        </w:tc>
        <w:tc>
          <w:tcPr>
            <w:tcW w:w="2382" w:type="pct"/>
          </w:tcPr>
          <w:p w:rsidR="0010154B" w:rsidRPr="00882E75" w:rsidRDefault="0010154B" w:rsidP="00024ED4">
            <w:pPr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szCs w:val="20"/>
                <w:lang w:eastAsia="es-ES"/>
              </w:rPr>
              <w:t>Presentación de la Política Nacional de Desarrollo e Inclusión Social</w:t>
            </w:r>
          </w:p>
        </w:tc>
        <w:tc>
          <w:tcPr>
            <w:tcW w:w="2144" w:type="pct"/>
          </w:tcPr>
          <w:p w:rsidR="0010154B" w:rsidRPr="00882E75" w:rsidRDefault="0010154B" w:rsidP="00024ED4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Mariella Pérez-Costa, Directora de Diseño y Articulación de Políticas del MIDIS</w:t>
            </w:r>
          </w:p>
        </w:tc>
      </w:tr>
      <w:tr w:rsidR="0010154B" w:rsidRPr="00882E75" w:rsidTr="0010154B">
        <w:trPr>
          <w:trHeight w:val="283"/>
        </w:trPr>
        <w:tc>
          <w:tcPr>
            <w:tcW w:w="474" w:type="pct"/>
            <w:hideMark/>
          </w:tcPr>
          <w:p w:rsidR="0010154B" w:rsidRPr="00882E75" w:rsidRDefault="0010154B" w:rsidP="0010154B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9:30</w:t>
            </w:r>
          </w:p>
        </w:tc>
        <w:tc>
          <w:tcPr>
            <w:tcW w:w="2382" w:type="pct"/>
          </w:tcPr>
          <w:p w:rsidR="0010154B" w:rsidRPr="00882E75" w:rsidRDefault="0010154B" w:rsidP="00024ED4">
            <w:pPr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szCs w:val="20"/>
                <w:lang w:eastAsia="es-ES"/>
              </w:rPr>
              <w:t>Presentación de la tercera edición del Sello Municipal</w:t>
            </w:r>
          </w:p>
        </w:tc>
        <w:tc>
          <w:tcPr>
            <w:tcW w:w="2144" w:type="pct"/>
          </w:tcPr>
          <w:p w:rsidR="0010154B" w:rsidRPr="00882E75" w:rsidRDefault="0010154B" w:rsidP="00024ED4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Milenka Eslava, Directora de Promoción de Implementación de Políticas del MIDIS</w:t>
            </w:r>
          </w:p>
        </w:tc>
      </w:tr>
      <w:tr w:rsidR="0010154B" w:rsidRPr="00882E75" w:rsidTr="0010154B">
        <w:trPr>
          <w:trHeight w:val="283"/>
        </w:trPr>
        <w:tc>
          <w:tcPr>
            <w:tcW w:w="474" w:type="pct"/>
            <w:hideMark/>
          </w:tcPr>
          <w:p w:rsidR="0010154B" w:rsidRPr="00882E75" w:rsidRDefault="0010154B" w:rsidP="0010154B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10:00</w:t>
            </w:r>
          </w:p>
        </w:tc>
        <w:tc>
          <w:tcPr>
            <w:tcW w:w="2382" w:type="pct"/>
          </w:tcPr>
          <w:p w:rsidR="0010154B" w:rsidRPr="00882E75" w:rsidRDefault="0010154B" w:rsidP="00024ED4">
            <w:pPr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szCs w:val="20"/>
                <w:lang w:eastAsia="es-ES"/>
              </w:rPr>
              <w:t>Presentación de las y los participantes y de la metodología del taller departamental</w:t>
            </w:r>
          </w:p>
        </w:tc>
        <w:tc>
          <w:tcPr>
            <w:tcW w:w="2144" w:type="pct"/>
          </w:tcPr>
          <w:p w:rsidR="0010154B" w:rsidRPr="00882E75" w:rsidRDefault="0010154B" w:rsidP="00024ED4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Emilia Villanueva, Coordinadora de Implementación de Políticas a los Gobiernos Subnacionales del MIDIS</w:t>
            </w:r>
          </w:p>
        </w:tc>
      </w:tr>
      <w:tr w:rsidR="0010154B" w:rsidRPr="00882E75" w:rsidTr="0010154B">
        <w:trPr>
          <w:trHeight w:val="283"/>
        </w:trPr>
        <w:tc>
          <w:tcPr>
            <w:tcW w:w="474" w:type="pct"/>
            <w:shd w:val="clear" w:color="auto" w:fill="DFDFDF" w:themeFill="background1" w:themeFillShade="E6"/>
            <w:hideMark/>
          </w:tcPr>
          <w:p w:rsidR="0010154B" w:rsidRPr="00882E75" w:rsidRDefault="0010154B" w:rsidP="0010154B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10:30</w:t>
            </w:r>
          </w:p>
        </w:tc>
        <w:tc>
          <w:tcPr>
            <w:tcW w:w="4526" w:type="pct"/>
            <w:gridSpan w:val="2"/>
            <w:shd w:val="clear" w:color="auto" w:fill="DFDFDF" w:themeFill="background1" w:themeFillShade="E6"/>
            <w:hideMark/>
          </w:tcPr>
          <w:p w:rsidR="0010154B" w:rsidRPr="00882E75" w:rsidRDefault="00882E75" w:rsidP="00024ED4">
            <w:pPr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szCs w:val="20"/>
                <w:lang w:eastAsia="es-ES"/>
              </w:rPr>
              <w:t xml:space="preserve">COFFEE </w:t>
            </w:r>
            <w:r w:rsidR="0010154B" w:rsidRPr="00882E75">
              <w:rPr>
                <w:rFonts w:eastAsia="Times New Roman" w:cs="Arial"/>
                <w:b/>
                <w:bCs/>
                <w:szCs w:val="20"/>
                <w:lang w:eastAsia="es-ES"/>
              </w:rPr>
              <w:t>BREAK</w:t>
            </w:r>
          </w:p>
        </w:tc>
      </w:tr>
      <w:tr w:rsidR="0010154B" w:rsidRPr="00882E75" w:rsidTr="0010154B">
        <w:trPr>
          <w:trHeight w:val="283"/>
        </w:trPr>
        <w:tc>
          <w:tcPr>
            <w:tcW w:w="474" w:type="pct"/>
            <w:hideMark/>
          </w:tcPr>
          <w:p w:rsidR="0010154B" w:rsidRPr="00882E75" w:rsidRDefault="0010154B" w:rsidP="0010154B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11:00</w:t>
            </w:r>
          </w:p>
        </w:tc>
        <w:tc>
          <w:tcPr>
            <w:tcW w:w="2382" w:type="pct"/>
            <w:hideMark/>
          </w:tcPr>
          <w:p w:rsidR="0010154B" w:rsidRPr="00882E75" w:rsidRDefault="0010154B" w:rsidP="00024ED4">
            <w:pPr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szCs w:val="20"/>
                <w:lang w:eastAsia="es-ES"/>
              </w:rPr>
              <w:t>Presentación del Producto: Niñas y niños menores de 12 meses de edad con trámite oportuno a la identidad</w:t>
            </w:r>
          </w:p>
        </w:tc>
        <w:tc>
          <w:tcPr>
            <w:tcW w:w="2144" w:type="pct"/>
            <w:hideMark/>
          </w:tcPr>
          <w:p w:rsidR="0010154B" w:rsidRPr="00882E75" w:rsidRDefault="0010154B" w:rsidP="001E2589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 xml:space="preserve">Pablo Concha, representante del </w:t>
            </w:r>
            <w:bookmarkStart w:id="0" w:name="_GoBack"/>
            <w:bookmarkEnd w:id="0"/>
            <w:r w:rsidRPr="00882E75">
              <w:rPr>
                <w:rFonts w:eastAsia="Times New Roman" w:cs="Arial"/>
                <w:szCs w:val="20"/>
                <w:lang w:eastAsia="es-ES"/>
              </w:rPr>
              <w:t>RENIEC</w:t>
            </w:r>
          </w:p>
        </w:tc>
      </w:tr>
      <w:tr w:rsidR="0010154B" w:rsidRPr="00882E75" w:rsidTr="0010154B">
        <w:trPr>
          <w:trHeight w:val="283"/>
        </w:trPr>
        <w:tc>
          <w:tcPr>
            <w:tcW w:w="474" w:type="pct"/>
            <w:hideMark/>
          </w:tcPr>
          <w:p w:rsidR="0010154B" w:rsidRPr="00882E75" w:rsidRDefault="0010154B" w:rsidP="0010154B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11:50</w:t>
            </w:r>
          </w:p>
        </w:tc>
        <w:tc>
          <w:tcPr>
            <w:tcW w:w="2382" w:type="pct"/>
            <w:hideMark/>
          </w:tcPr>
          <w:p w:rsidR="0010154B" w:rsidRPr="00882E75" w:rsidRDefault="0010154B" w:rsidP="00024ED4">
            <w:pPr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szCs w:val="20"/>
                <w:lang w:eastAsia="es-ES"/>
              </w:rPr>
              <w:t>Presentación del Producto: Niñas y niños menores de 36 meses de edad registradas/os en el padrón nominal del distrito con información completa y actualizada</w:t>
            </w:r>
          </w:p>
        </w:tc>
        <w:tc>
          <w:tcPr>
            <w:tcW w:w="2144" w:type="pct"/>
            <w:hideMark/>
          </w:tcPr>
          <w:p w:rsidR="0010154B" w:rsidRPr="00882E75" w:rsidRDefault="0010154B" w:rsidP="001E2589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James Rodríguez, representante del Ministerio de Salud</w:t>
            </w:r>
          </w:p>
        </w:tc>
      </w:tr>
      <w:tr w:rsidR="0010154B" w:rsidRPr="00882E75" w:rsidTr="0010154B">
        <w:trPr>
          <w:trHeight w:val="283"/>
        </w:trPr>
        <w:tc>
          <w:tcPr>
            <w:tcW w:w="474" w:type="pct"/>
            <w:hideMark/>
          </w:tcPr>
          <w:p w:rsidR="0010154B" w:rsidRPr="00882E75" w:rsidRDefault="0010154B" w:rsidP="0010154B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12:40</w:t>
            </w:r>
          </w:p>
        </w:tc>
        <w:tc>
          <w:tcPr>
            <w:tcW w:w="2382" w:type="pct"/>
            <w:hideMark/>
          </w:tcPr>
          <w:p w:rsidR="0010154B" w:rsidRPr="00882E75" w:rsidRDefault="0010154B" w:rsidP="00024ED4">
            <w:pPr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szCs w:val="20"/>
                <w:lang w:eastAsia="es-ES"/>
              </w:rPr>
              <w:t>Plan de acción</w:t>
            </w:r>
          </w:p>
        </w:tc>
        <w:tc>
          <w:tcPr>
            <w:tcW w:w="2144" w:type="pct"/>
            <w:hideMark/>
          </w:tcPr>
          <w:p w:rsidR="0010154B" w:rsidRPr="00882E75" w:rsidRDefault="0010154B" w:rsidP="00024ED4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Equipos Municipales</w:t>
            </w:r>
          </w:p>
        </w:tc>
      </w:tr>
      <w:tr w:rsidR="0010154B" w:rsidRPr="00882E75" w:rsidTr="0010154B">
        <w:trPr>
          <w:trHeight w:val="283"/>
        </w:trPr>
        <w:tc>
          <w:tcPr>
            <w:tcW w:w="474" w:type="pct"/>
            <w:shd w:val="clear" w:color="auto" w:fill="DFDFDF" w:themeFill="background1" w:themeFillShade="E6"/>
            <w:hideMark/>
          </w:tcPr>
          <w:p w:rsidR="0010154B" w:rsidRPr="00882E75" w:rsidRDefault="0010154B" w:rsidP="0010154B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13:00</w:t>
            </w:r>
          </w:p>
        </w:tc>
        <w:tc>
          <w:tcPr>
            <w:tcW w:w="4526" w:type="pct"/>
            <w:gridSpan w:val="2"/>
            <w:shd w:val="clear" w:color="auto" w:fill="DFDFDF" w:themeFill="background1" w:themeFillShade="E6"/>
            <w:hideMark/>
          </w:tcPr>
          <w:p w:rsidR="0010154B" w:rsidRPr="00882E75" w:rsidRDefault="0010154B" w:rsidP="00024ED4">
            <w:pPr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szCs w:val="20"/>
                <w:lang w:eastAsia="es-ES"/>
              </w:rPr>
              <w:t>ALMUERZO</w:t>
            </w:r>
          </w:p>
        </w:tc>
      </w:tr>
      <w:tr w:rsidR="0010154B" w:rsidRPr="00882E75" w:rsidTr="00FF6972">
        <w:trPr>
          <w:trHeight w:val="283"/>
        </w:trPr>
        <w:tc>
          <w:tcPr>
            <w:tcW w:w="474" w:type="pct"/>
            <w:shd w:val="clear" w:color="auto" w:fill="FFFF99"/>
            <w:hideMark/>
          </w:tcPr>
          <w:p w:rsidR="0010154B" w:rsidRPr="00882E75" w:rsidRDefault="0010154B" w:rsidP="0010154B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14:30</w:t>
            </w:r>
          </w:p>
        </w:tc>
        <w:tc>
          <w:tcPr>
            <w:tcW w:w="2382" w:type="pct"/>
            <w:shd w:val="clear" w:color="auto" w:fill="FFFF99"/>
            <w:hideMark/>
          </w:tcPr>
          <w:p w:rsidR="0010154B" w:rsidRPr="00882E75" w:rsidRDefault="0010154B" w:rsidP="00024ED4">
            <w:pPr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szCs w:val="20"/>
                <w:lang w:eastAsia="es-ES"/>
              </w:rPr>
              <w:t>Presentación del Producto: Familias participan en sesiones demostrativas de preparación de alimentos para la prevención y reducción de la anemia y la desnutrición crónica infantil, promovidas por la municipalidad</w:t>
            </w:r>
          </w:p>
        </w:tc>
        <w:tc>
          <w:tcPr>
            <w:tcW w:w="2144" w:type="pct"/>
            <w:shd w:val="clear" w:color="auto" w:fill="FFFF99"/>
            <w:vAlign w:val="center"/>
            <w:hideMark/>
          </w:tcPr>
          <w:p w:rsidR="00CE4D22" w:rsidRDefault="00CE4D22" w:rsidP="00CE4D22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>
              <w:rPr>
                <w:rFonts w:eastAsia="Times New Roman" w:cs="Arial"/>
                <w:szCs w:val="20"/>
                <w:lang w:eastAsia="es-ES"/>
              </w:rPr>
              <w:t>Dirección de Promoción de la Salud</w:t>
            </w:r>
          </w:p>
          <w:p w:rsidR="0010154B" w:rsidRPr="00882E75" w:rsidRDefault="00CE4D22" w:rsidP="00CE4D22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>
              <w:rPr>
                <w:rFonts w:eastAsia="Times New Roman" w:cs="Arial"/>
                <w:szCs w:val="20"/>
                <w:lang w:eastAsia="es-ES"/>
              </w:rPr>
              <w:t>DIRESA/GERESA/DIRIS</w:t>
            </w:r>
          </w:p>
        </w:tc>
      </w:tr>
      <w:tr w:rsidR="0010154B" w:rsidRPr="00882E75" w:rsidTr="0010154B">
        <w:trPr>
          <w:trHeight w:val="283"/>
        </w:trPr>
        <w:tc>
          <w:tcPr>
            <w:tcW w:w="474" w:type="pct"/>
            <w:hideMark/>
          </w:tcPr>
          <w:p w:rsidR="0010154B" w:rsidRPr="00882E75" w:rsidRDefault="0010154B" w:rsidP="0010154B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15:20</w:t>
            </w:r>
          </w:p>
        </w:tc>
        <w:tc>
          <w:tcPr>
            <w:tcW w:w="2382" w:type="pct"/>
            <w:hideMark/>
          </w:tcPr>
          <w:p w:rsidR="0010154B" w:rsidRPr="00882E75" w:rsidRDefault="0010154B" w:rsidP="00024ED4">
            <w:pPr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szCs w:val="20"/>
                <w:lang w:eastAsia="es-ES"/>
              </w:rPr>
              <w:t>Presentación del Producto: Adolescentes reciben orientación/consejería en salud sexual y reproductiva, promovido por la municipalidad</w:t>
            </w:r>
          </w:p>
        </w:tc>
        <w:tc>
          <w:tcPr>
            <w:tcW w:w="2144" w:type="pct"/>
            <w:hideMark/>
          </w:tcPr>
          <w:p w:rsidR="0010154B" w:rsidRPr="00882E75" w:rsidRDefault="0010154B" w:rsidP="00882E75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Rosa Acosta,</w:t>
            </w:r>
            <w:r w:rsidR="00882E75" w:rsidRPr="00882E75">
              <w:rPr>
                <w:rFonts w:eastAsia="Times New Roman" w:cs="Arial"/>
                <w:szCs w:val="20"/>
                <w:lang w:eastAsia="es-ES"/>
              </w:rPr>
              <w:t xml:space="preserve"> </w:t>
            </w:r>
            <w:r w:rsidRPr="00882E75">
              <w:rPr>
                <w:rFonts w:eastAsia="Times New Roman" w:cs="Arial"/>
                <w:szCs w:val="20"/>
                <w:lang w:eastAsia="es-ES"/>
              </w:rPr>
              <w:t>representante del Ministerio de Salud</w:t>
            </w:r>
          </w:p>
        </w:tc>
      </w:tr>
      <w:tr w:rsidR="0010154B" w:rsidRPr="00882E75" w:rsidTr="0010154B">
        <w:trPr>
          <w:trHeight w:val="283"/>
        </w:trPr>
        <w:tc>
          <w:tcPr>
            <w:tcW w:w="474" w:type="pct"/>
            <w:hideMark/>
          </w:tcPr>
          <w:p w:rsidR="0010154B" w:rsidRPr="00882E75" w:rsidRDefault="0010154B" w:rsidP="0010154B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16:10</w:t>
            </w:r>
          </w:p>
        </w:tc>
        <w:tc>
          <w:tcPr>
            <w:tcW w:w="2382" w:type="pct"/>
            <w:hideMark/>
          </w:tcPr>
          <w:p w:rsidR="0010154B" w:rsidRPr="00882E75" w:rsidRDefault="0010154B" w:rsidP="00024ED4">
            <w:pPr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szCs w:val="20"/>
                <w:lang w:eastAsia="es-ES"/>
              </w:rPr>
              <w:t>Plan de acción</w:t>
            </w:r>
          </w:p>
        </w:tc>
        <w:tc>
          <w:tcPr>
            <w:tcW w:w="2144" w:type="pct"/>
            <w:hideMark/>
          </w:tcPr>
          <w:p w:rsidR="0010154B" w:rsidRPr="00882E75" w:rsidRDefault="0010154B" w:rsidP="00024ED4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Equipos Municipales</w:t>
            </w:r>
          </w:p>
        </w:tc>
      </w:tr>
      <w:tr w:rsidR="0010154B" w:rsidRPr="00882E75" w:rsidTr="0010154B">
        <w:trPr>
          <w:trHeight w:val="283"/>
        </w:trPr>
        <w:tc>
          <w:tcPr>
            <w:tcW w:w="474" w:type="pct"/>
            <w:shd w:val="clear" w:color="auto" w:fill="DFDFDF" w:themeFill="background1" w:themeFillShade="E6"/>
            <w:hideMark/>
          </w:tcPr>
          <w:p w:rsidR="0010154B" w:rsidRPr="00882E75" w:rsidRDefault="0010154B" w:rsidP="0010154B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16:30</w:t>
            </w:r>
          </w:p>
        </w:tc>
        <w:tc>
          <w:tcPr>
            <w:tcW w:w="4526" w:type="pct"/>
            <w:gridSpan w:val="2"/>
            <w:shd w:val="clear" w:color="auto" w:fill="DFDFDF" w:themeFill="background1" w:themeFillShade="E6"/>
            <w:hideMark/>
          </w:tcPr>
          <w:p w:rsidR="0010154B" w:rsidRPr="00882E75" w:rsidRDefault="00882E75" w:rsidP="00024ED4">
            <w:pPr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szCs w:val="20"/>
                <w:lang w:eastAsia="es-ES"/>
              </w:rPr>
              <w:t xml:space="preserve">COFFEE </w:t>
            </w:r>
            <w:r w:rsidR="0010154B" w:rsidRPr="00882E75">
              <w:rPr>
                <w:rFonts w:eastAsia="Times New Roman" w:cs="Arial"/>
                <w:b/>
                <w:bCs/>
                <w:szCs w:val="20"/>
                <w:lang w:eastAsia="es-ES"/>
              </w:rPr>
              <w:t>BREAK</w:t>
            </w:r>
          </w:p>
        </w:tc>
      </w:tr>
      <w:tr w:rsidR="0010154B" w:rsidRPr="00882E75" w:rsidTr="0010154B">
        <w:trPr>
          <w:trHeight w:val="283"/>
        </w:trPr>
        <w:tc>
          <w:tcPr>
            <w:tcW w:w="474" w:type="pct"/>
            <w:hideMark/>
          </w:tcPr>
          <w:p w:rsidR="0010154B" w:rsidRPr="00882E75" w:rsidRDefault="0010154B" w:rsidP="0010154B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17:00</w:t>
            </w:r>
          </w:p>
        </w:tc>
        <w:tc>
          <w:tcPr>
            <w:tcW w:w="2382" w:type="pct"/>
            <w:hideMark/>
          </w:tcPr>
          <w:p w:rsidR="0010154B" w:rsidRPr="00882E75" w:rsidRDefault="0010154B" w:rsidP="00024ED4">
            <w:pPr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szCs w:val="20"/>
                <w:lang w:eastAsia="es-ES"/>
              </w:rPr>
              <w:t>Presentación del Producto: Productoras/es acceden al mercado local y regional</w:t>
            </w:r>
          </w:p>
        </w:tc>
        <w:tc>
          <w:tcPr>
            <w:tcW w:w="2144" w:type="pct"/>
            <w:hideMark/>
          </w:tcPr>
          <w:p w:rsidR="0010154B" w:rsidRPr="00882E75" w:rsidRDefault="0010154B" w:rsidP="00024ED4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Claudia Rodríguez, representante de AGRORURAL</w:t>
            </w:r>
          </w:p>
        </w:tc>
      </w:tr>
      <w:tr w:rsidR="0010154B" w:rsidRPr="00882E75" w:rsidTr="0010154B">
        <w:trPr>
          <w:trHeight w:val="283"/>
        </w:trPr>
        <w:tc>
          <w:tcPr>
            <w:tcW w:w="474" w:type="pct"/>
            <w:hideMark/>
          </w:tcPr>
          <w:p w:rsidR="0010154B" w:rsidRPr="00882E75" w:rsidRDefault="0010154B" w:rsidP="0010154B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17:50</w:t>
            </w:r>
          </w:p>
        </w:tc>
        <w:tc>
          <w:tcPr>
            <w:tcW w:w="2382" w:type="pct"/>
            <w:hideMark/>
          </w:tcPr>
          <w:p w:rsidR="0010154B" w:rsidRPr="00882E75" w:rsidRDefault="0010154B" w:rsidP="00024ED4">
            <w:pPr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szCs w:val="20"/>
                <w:lang w:eastAsia="es-ES"/>
              </w:rPr>
              <w:t>Plan de acción</w:t>
            </w:r>
          </w:p>
        </w:tc>
        <w:tc>
          <w:tcPr>
            <w:tcW w:w="2144" w:type="pct"/>
            <w:hideMark/>
          </w:tcPr>
          <w:p w:rsidR="0010154B" w:rsidRPr="00882E75" w:rsidRDefault="0010154B" w:rsidP="00024ED4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Equipos Municipales</w:t>
            </w:r>
          </w:p>
        </w:tc>
      </w:tr>
      <w:tr w:rsidR="0010154B" w:rsidRPr="00882E75" w:rsidTr="0010154B">
        <w:trPr>
          <w:trHeight w:val="283"/>
        </w:trPr>
        <w:tc>
          <w:tcPr>
            <w:tcW w:w="474" w:type="pct"/>
            <w:hideMark/>
          </w:tcPr>
          <w:p w:rsidR="0010154B" w:rsidRPr="00882E75" w:rsidRDefault="0010154B" w:rsidP="0010154B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18:00</w:t>
            </w:r>
          </w:p>
        </w:tc>
        <w:tc>
          <w:tcPr>
            <w:tcW w:w="2382" w:type="pct"/>
            <w:hideMark/>
          </w:tcPr>
          <w:p w:rsidR="0010154B" w:rsidRPr="00882E75" w:rsidRDefault="0010154B" w:rsidP="00024ED4">
            <w:pPr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szCs w:val="20"/>
                <w:lang w:eastAsia="es-ES"/>
              </w:rPr>
              <w:t>Plenaria de cierre</w:t>
            </w:r>
          </w:p>
        </w:tc>
        <w:tc>
          <w:tcPr>
            <w:tcW w:w="2144" w:type="pct"/>
            <w:hideMark/>
          </w:tcPr>
          <w:p w:rsidR="0010154B" w:rsidRPr="00882E75" w:rsidRDefault="0010154B" w:rsidP="00024ED4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882E75">
              <w:rPr>
                <w:rFonts w:eastAsia="Times New Roman" w:cs="Arial"/>
                <w:szCs w:val="20"/>
                <w:lang w:eastAsia="es-ES"/>
              </w:rPr>
              <w:t>Equipo Técnico</w:t>
            </w:r>
          </w:p>
        </w:tc>
      </w:tr>
    </w:tbl>
    <w:p w:rsidR="0010154B" w:rsidRDefault="0010154B">
      <w:pPr>
        <w:rPr>
          <w:rFonts w:cs="Arial"/>
          <w:sz w:val="20"/>
          <w:szCs w:val="20"/>
        </w:rPr>
      </w:pPr>
    </w:p>
    <w:tbl>
      <w:tblPr>
        <w:tblStyle w:val="Cuadrculadetablaclara"/>
        <w:tblW w:w="5254" w:type="pct"/>
        <w:tblLook w:val="04A0" w:firstRow="1" w:lastRow="0" w:firstColumn="1" w:lastColumn="0" w:noHBand="0" w:noVBand="1"/>
      </w:tblPr>
      <w:tblGrid>
        <w:gridCol w:w="991"/>
        <w:gridCol w:w="4250"/>
        <w:gridCol w:w="3684"/>
      </w:tblGrid>
      <w:tr w:rsidR="00882E75" w:rsidRPr="00882E75" w:rsidTr="00882E75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B9B9" w:themeFill="background1" w:themeFillShade="BF"/>
          </w:tcPr>
          <w:p w:rsidR="00882E75" w:rsidRPr="00882E75" w:rsidRDefault="00882E75" w:rsidP="001E2589">
            <w:pPr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lang w:eastAsia="es-ES"/>
              </w:rPr>
              <w:t>Martes 27 de marzo</w:t>
            </w:r>
          </w:p>
        </w:tc>
      </w:tr>
      <w:tr w:rsidR="00882E75" w:rsidRPr="00882E75" w:rsidTr="00882E75">
        <w:trPr>
          <w:trHeight w:val="276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B9B9" w:themeFill="background1" w:themeFillShade="BF"/>
          </w:tcPr>
          <w:p w:rsidR="00882E75" w:rsidRPr="00882E75" w:rsidRDefault="00882E75" w:rsidP="001E2589">
            <w:pPr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lang w:eastAsia="es-ES"/>
              </w:rPr>
              <w:t>Hora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B9B9" w:themeFill="background1" w:themeFillShade="BF"/>
          </w:tcPr>
          <w:p w:rsidR="00882E75" w:rsidRPr="00882E75" w:rsidRDefault="00882E75" w:rsidP="001E2589">
            <w:pPr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lang w:eastAsia="es-ES"/>
              </w:rPr>
              <w:t>Actividades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B9B9" w:themeFill="background1" w:themeFillShade="BF"/>
          </w:tcPr>
          <w:p w:rsidR="00882E75" w:rsidRPr="00882E75" w:rsidRDefault="00882E75" w:rsidP="001E2589">
            <w:pPr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lang w:eastAsia="es-ES"/>
              </w:rPr>
              <w:t>Responsables</w:t>
            </w:r>
          </w:p>
        </w:tc>
      </w:tr>
      <w:tr w:rsidR="00882E75" w:rsidRPr="00882E75" w:rsidTr="00882E75">
        <w:trPr>
          <w:trHeight w:val="283"/>
        </w:trPr>
        <w:tc>
          <w:tcPr>
            <w:tcW w:w="555" w:type="pct"/>
            <w:tcBorders>
              <w:top w:val="single" w:sz="4" w:space="0" w:color="auto"/>
            </w:tcBorders>
            <w:hideMark/>
          </w:tcPr>
          <w:p w:rsidR="00882E75" w:rsidRPr="00882E75" w:rsidRDefault="00882E75" w:rsidP="001E2589">
            <w:pPr>
              <w:jc w:val="center"/>
              <w:rPr>
                <w:rFonts w:eastAsia="Times New Roman" w:cs="Arial"/>
                <w:lang w:eastAsia="es-ES"/>
              </w:rPr>
            </w:pPr>
            <w:r w:rsidRPr="00882E75">
              <w:rPr>
                <w:rFonts w:eastAsia="Times New Roman" w:cs="Arial"/>
                <w:lang w:eastAsia="es-ES"/>
              </w:rPr>
              <w:t>8:30</w:t>
            </w:r>
          </w:p>
        </w:tc>
        <w:tc>
          <w:tcPr>
            <w:tcW w:w="2381" w:type="pct"/>
            <w:tcBorders>
              <w:top w:val="single" w:sz="4" w:space="0" w:color="auto"/>
            </w:tcBorders>
            <w:hideMark/>
          </w:tcPr>
          <w:p w:rsidR="00882E75" w:rsidRPr="00882E75" w:rsidRDefault="00882E75" w:rsidP="001E2589">
            <w:pPr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lang w:eastAsia="es-ES"/>
              </w:rPr>
              <w:t>Registro de los participantes</w:t>
            </w:r>
          </w:p>
        </w:tc>
        <w:tc>
          <w:tcPr>
            <w:tcW w:w="2064" w:type="pct"/>
            <w:tcBorders>
              <w:top w:val="single" w:sz="4" w:space="0" w:color="auto"/>
            </w:tcBorders>
            <w:hideMark/>
          </w:tcPr>
          <w:p w:rsidR="00882E75" w:rsidRPr="00882E75" w:rsidRDefault="00882E75" w:rsidP="001E2589">
            <w:pPr>
              <w:jc w:val="center"/>
              <w:rPr>
                <w:rFonts w:eastAsia="Times New Roman" w:cs="Arial"/>
                <w:lang w:eastAsia="es-ES"/>
              </w:rPr>
            </w:pPr>
            <w:r w:rsidRPr="00882E75">
              <w:rPr>
                <w:rFonts w:eastAsia="Times New Roman" w:cs="Arial"/>
                <w:lang w:eastAsia="es-ES"/>
              </w:rPr>
              <w:t>Equipo Técnico</w:t>
            </w:r>
          </w:p>
        </w:tc>
      </w:tr>
      <w:tr w:rsidR="00882E75" w:rsidRPr="00882E75" w:rsidTr="00882E75">
        <w:trPr>
          <w:trHeight w:val="283"/>
        </w:trPr>
        <w:tc>
          <w:tcPr>
            <w:tcW w:w="555" w:type="pct"/>
            <w:hideMark/>
          </w:tcPr>
          <w:p w:rsidR="00882E75" w:rsidRPr="00882E75" w:rsidRDefault="00882E75" w:rsidP="001E2589">
            <w:pPr>
              <w:jc w:val="center"/>
              <w:rPr>
                <w:rFonts w:eastAsia="Times New Roman" w:cs="Arial"/>
                <w:lang w:eastAsia="es-ES"/>
              </w:rPr>
            </w:pPr>
            <w:r w:rsidRPr="00882E75">
              <w:rPr>
                <w:rFonts w:eastAsia="Times New Roman" w:cs="Arial"/>
                <w:lang w:eastAsia="es-ES"/>
              </w:rPr>
              <w:t>9:00</w:t>
            </w:r>
          </w:p>
        </w:tc>
        <w:tc>
          <w:tcPr>
            <w:tcW w:w="2381" w:type="pct"/>
            <w:hideMark/>
          </w:tcPr>
          <w:p w:rsidR="00882E75" w:rsidRPr="00882E75" w:rsidRDefault="00882E75" w:rsidP="001E2589">
            <w:pPr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lang w:eastAsia="es-ES"/>
              </w:rPr>
              <w:t>Presentación del Producto: Municipalidad organiza y capacita a la población ante emergencias y desastres</w:t>
            </w:r>
          </w:p>
        </w:tc>
        <w:tc>
          <w:tcPr>
            <w:tcW w:w="2064" w:type="pct"/>
            <w:hideMark/>
          </w:tcPr>
          <w:p w:rsidR="00882E75" w:rsidRPr="00882E75" w:rsidRDefault="00882E75" w:rsidP="001E2589">
            <w:pPr>
              <w:jc w:val="center"/>
              <w:rPr>
                <w:rFonts w:eastAsia="Times New Roman" w:cs="Arial"/>
                <w:lang w:eastAsia="es-ES"/>
              </w:rPr>
            </w:pPr>
            <w:r w:rsidRPr="00882E75">
              <w:rPr>
                <w:rFonts w:eastAsia="Times New Roman" w:cs="Arial"/>
                <w:lang w:eastAsia="es-ES"/>
              </w:rPr>
              <w:t>Edna Palacios, representante del INDECI</w:t>
            </w:r>
          </w:p>
        </w:tc>
      </w:tr>
      <w:tr w:rsidR="00882E75" w:rsidRPr="00882E75" w:rsidTr="00882E75">
        <w:trPr>
          <w:trHeight w:val="283"/>
        </w:trPr>
        <w:tc>
          <w:tcPr>
            <w:tcW w:w="555" w:type="pct"/>
            <w:hideMark/>
          </w:tcPr>
          <w:p w:rsidR="00882E75" w:rsidRPr="00882E75" w:rsidRDefault="00882E75" w:rsidP="001E2589">
            <w:pPr>
              <w:jc w:val="center"/>
              <w:rPr>
                <w:rFonts w:eastAsia="Times New Roman" w:cs="Arial"/>
                <w:lang w:eastAsia="es-ES"/>
              </w:rPr>
            </w:pPr>
            <w:r w:rsidRPr="00882E75">
              <w:rPr>
                <w:rFonts w:eastAsia="Times New Roman" w:cs="Arial"/>
                <w:lang w:eastAsia="es-ES"/>
              </w:rPr>
              <w:t>9:50</w:t>
            </w:r>
          </w:p>
        </w:tc>
        <w:tc>
          <w:tcPr>
            <w:tcW w:w="2381" w:type="pct"/>
            <w:hideMark/>
          </w:tcPr>
          <w:p w:rsidR="00882E75" w:rsidRPr="00882E75" w:rsidRDefault="00882E75" w:rsidP="001E2589">
            <w:pPr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lang w:eastAsia="es-ES"/>
              </w:rPr>
              <w:t>Presentación del Producto: Organizaciones comunales que administran, operan y mantienen los servicios de agua y saneamiento son supervisadas por la municipalidad</w:t>
            </w:r>
          </w:p>
        </w:tc>
        <w:tc>
          <w:tcPr>
            <w:tcW w:w="2064" w:type="pct"/>
            <w:hideMark/>
          </w:tcPr>
          <w:p w:rsidR="00882E75" w:rsidRPr="00882E75" w:rsidRDefault="00882E75" w:rsidP="001E2589">
            <w:pPr>
              <w:jc w:val="center"/>
              <w:rPr>
                <w:rFonts w:eastAsia="Times New Roman" w:cs="Arial"/>
                <w:lang w:eastAsia="es-ES"/>
              </w:rPr>
            </w:pPr>
            <w:r w:rsidRPr="00882E75">
              <w:rPr>
                <w:rFonts w:eastAsia="Times New Roman" w:cs="Arial"/>
                <w:lang w:eastAsia="es-ES"/>
              </w:rPr>
              <w:t>Carolina Aguilar, representante del Ministerio de Vivienda, Construcción y Saneamiento</w:t>
            </w:r>
          </w:p>
        </w:tc>
      </w:tr>
      <w:tr w:rsidR="00882E75" w:rsidRPr="00882E75" w:rsidTr="00882E75">
        <w:trPr>
          <w:trHeight w:val="283"/>
        </w:trPr>
        <w:tc>
          <w:tcPr>
            <w:tcW w:w="555" w:type="pct"/>
            <w:hideMark/>
          </w:tcPr>
          <w:p w:rsidR="00882E75" w:rsidRPr="00882E75" w:rsidRDefault="00882E75" w:rsidP="001E2589">
            <w:pPr>
              <w:jc w:val="center"/>
              <w:rPr>
                <w:rFonts w:eastAsia="Times New Roman" w:cs="Arial"/>
                <w:lang w:eastAsia="es-ES"/>
              </w:rPr>
            </w:pPr>
            <w:r w:rsidRPr="00882E75">
              <w:rPr>
                <w:rFonts w:eastAsia="Times New Roman" w:cs="Arial"/>
                <w:lang w:eastAsia="es-ES"/>
              </w:rPr>
              <w:t>10:40</w:t>
            </w:r>
          </w:p>
        </w:tc>
        <w:tc>
          <w:tcPr>
            <w:tcW w:w="2381" w:type="pct"/>
            <w:hideMark/>
          </w:tcPr>
          <w:p w:rsidR="00882E75" w:rsidRPr="00882E75" w:rsidRDefault="00882E75" w:rsidP="001E2589">
            <w:pPr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lang w:eastAsia="es-ES"/>
              </w:rPr>
              <w:t>Plan de acción</w:t>
            </w:r>
          </w:p>
        </w:tc>
        <w:tc>
          <w:tcPr>
            <w:tcW w:w="2064" w:type="pct"/>
            <w:hideMark/>
          </w:tcPr>
          <w:p w:rsidR="00882E75" w:rsidRPr="00882E75" w:rsidRDefault="00882E75" w:rsidP="001E2589">
            <w:pPr>
              <w:jc w:val="center"/>
              <w:rPr>
                <w:rFonts w:eastAsia="Times New Roman" w:cs="Arial"/>
                <w:lang w:eastAsia="es-ES"/>
              </w:rPr>
            </w:pPr>
            <w:r w:rsidRPr="00882E75">
              <w:rPr>
                <w:rFonts w:eastAsia="Times New Roman" w:cs="Arial"/>
                <w:lang w:eastAsia="es-ES"/>
              </w:rPr>
              <w:t>Equipos Municipales</w:t>
            </w:r>
          </w:p>
        </w:tc>
      </w:tr>
      <w:tr w:rsidR="00882E75" w:rsidRPr="00882E75" w:rsidTr="00882E75">
        <w:trPr>
          <w:trHeight w:val="283"/>
        </w:trPr>
        <w:tc>
          <w:tcPr>
            <w:tcW w:w="555" w:type="pct"/>
            <w:shd w:val="clear" w:color="auto" w:fill="DFDFDF" w:themeFill="background1" w:themeFillShade="E6"/>
            <w:hideMark/>
          </w:tcPr>
          <w:p w:rsidR="00882E75" w:rsidRPr="00882E75" w:rsidRDefault="00882E75" w:rsidP="001E2589">
            <w:pPr>
              <w:jc w:val="center"/>
              <w:rPr>
                <w:rFonts w:eastAsia="Times New Roman" w:cs="Arial"/>
                <w:lang w:eastAsia="es-ES"/>
              </w:rPr>
            </w:pPr>
            <w:r w:rsidRPr="00882E75">
              <w:rPr>
                <w:rFonts w:eastAsia="Times New Roman" w:cs="Arial"/>
                <w:lang w:eastAsia="es-ES"/>
              </w:rPr>
              <w:t>11:00</w:t>
            </w:r>
          </w:p>
        </w:tc>
        <w:tc>
          <w:tcPr>
            <w:tcW w:w="4445" w:type="pct"/>
            <w:gridSpan w:val="2"/>
            <w:shd w:val="clear" w:color="auto" w:fill="DFDFDF" w:themeFill="background1" w:themeFillShade="E6"/>
            <w:hideMark/>
          </w:tcPr>
          <w:p w:rsidR="00882E75" w:rsidRPr="00882E75" w:rsidRDefault="00882E75" w:rsidP="001E2589">
            <w:pPr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lang w:eastAsia="es-ES"/>
              </w:rPr>
              <w:t>COFFEE BREAK</w:t>
            </w:r>
          </w:p>
        </w:tc>
      </w:tr>
      <w:tr w:rsidR="00882E75" w:rsidRPr="00882E75" w:rsidTr="00882E75">
        <w:trPr>
          <w:trHeight w:val="283"/>
        </w:trPr>
        <w:tc>
          <w:tcPr>
            <w:tcW w:w="555" w:type="pct"/>
            <w:hideMark/>
          </w:tcPr>
          <w:p w:rsidR="00882E75" w:rsidRPr="00882E75" w:rsidRDefault="00882E75" w:rsidP="001E2589">
            <w:pPr>
              <w:jc w:val="center"/>
              <w:rPr>
                <w:rFonts w:eastAsia="Times New Roman" w:cs="Arial"/>
                <w:lang w:eastAsia="es-ES"/>
              </w:rPr>
            </w:pPr>
            <w:r w:rsidRPr="00882E75">
              <w:rPr>
                <w:rFonts w:eastAsia="Times New Roman" w:cs="Arial"/>
                <w:lang w:eastAsia="es-ES"/>
              </w:rPr>
              <w:t>11:20</w:t>
            </w:r>
          </w:p>
        </w:tc>
        <w:tc>
          <w:tcPr>
            <w:tcW w:w="2381" w:type="pct"/>
            <w:hideMark/>
          </w:tcPr>
          <w:p w:rsidR="00882E75" w:rsidRPr="00882E75" w:rsidRDefault="00882E75" w:rsidP="001E2589">
            <w:pPr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lang w:eastAsia="es-ES"/>
              </w:rPr>
              <w:t>Presentación del Producto: Hogares con clasificación socioeconómica oportuna y actualizada</w:t>
            </w:r>
          </w:p>
        </w:tc>
        <w:tc>
          <w:tcPr>
            <w:tcW w:w="2064" w:type="pct"/>
            <w:hideMark/>
          </w:tcPr>
          <w:p w:rsidR="00882E75" w:rsidRPr="00882E75" w:rsidRDefault="00882E75" w:rsidP="001E2589">
            <w:pPr>
              <w:jc w:val="center"/>
              <w:rPr>
                <w:rFonts w:eastAsia="Times New Roman" w:cs="Arial"/>
                <w:lang w:eastAsia="es-ES"/>
              </w:rPr>
            </w:pPr>
            <w:r w:rsidRPr="00882E75">
              <w:rPr>
                <w:rFonts w:eastAsia="Times New Roman" w:cs="Arial"/>
                <w:lang w:eastAsia="es-ES"/>
              </w:rPr>
              <w:t>Ronald Guevara, representante de la Dirección General de Focalización del MIDIS</w:t>
            </w:r>
          </w:p>
        </w:tc>
      </w:tr>
      <w:tr w:rsidR="00882E75" w:rsidRPr="00882E75" w:rsidTr="00882E75">
        <w:trPr>
          <w:trHeight w:val="283"/>
        </w:trPr>
        <w:tc>
          <w:tcPr>
            <w:tcW w:w="555" w:type="pct"/>
            <w:hideMark/>
          </w:tcPr>
          <w:p w:rsidR="00882E75" w:rsidRPr="00882E75" w:rsidRDefault="00882E75" w:rsidP="001E2589">
            <w:pPr>
              <w:jc w:val="center"/>
              <w:rPr>
                <w:rFonts w:eastAsia="Times New Roman" w:cs="Arial"/>
                <w:lang w:eastAsia="es-ES"/>
              </w:rPr>
            </w:pPr>
            <w:r w:rsidRPr="00882E75">
              <w:rPr>
                <w:rFonts w:eastAsia="Times New Roman" w:cs="Arial"/>
                <w:lang w:eastAsia="es-ES"/>
              </w:rPr>
              <w:t>12:10</w:t>
            </w:r>
          </w:p>
        </w:tc>
        <w:tc>
          <w:tcPr>
            <w:tcW w:w="2381" w:type="pct"/>
            <w:hideMark/>
          </w:tcPr>
          <w:p w:rsidR="00882E75" w:rsidRPr="00882E75" w:rsidRDefault="00882E75" w:rsidP="001E2589">
            <w:pPr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lang w:eastAsia="es-ES"/>
              </w:rPr>
              <w:t>Presentación del Producto: Municipalidad implementa acciones que contribuyen a la protección, revaloración y autonomía de las personas adultas mayores</w:t>
            </w:r>
          </w:p>
        </w:tc>
        <w:tc>
          <w:tcPr>
            <w:tcW w:w="2064" w:type="pct"/>
            <w:hideMark/>
          </w:tcPr>
          <w:p w:rsidR="00882E75" w:rsidRPr="00882E75" w:rsidRDefault="00882E75" w:rsidP="001E2589">
            <w:pPr>
              <w:jc w:val="center"/>
              <w:rPr>
                <w:rFonts w:eastAsia="Times New Roman" w:cs="Arial"/>
                <w:lang w:eastAsia="es-ES"/>
              </w:rPr>
            </w:pPr>
            <w:r w:rsidRPr="00882E75">
              <w:rPr>
                <w:rFonts w:eastAsia="Times New Roman" w:cs="Arial"/>
                <w:lang w:eastAsia="es-ES"/>
              </w:rPr>
              <w:t>Hipólito Ticona, representante del Programa Nacional de Asistencia Solidaria - Pensión 65</w:t>
            </w:r>
          </w:p>
        </w:tc>
      </w:tr>
      <w:tr w:rsidR="00882E75" w:rsidRPr="00882E75" w:rsidTr="00882E75">
        <w:trPr>
          <w:trHeight w:val="283"/>
        </w:trPr>
        <w:tc>
          <w:tcPr>
            <w:tcW w:w="555" w:type="pct"/>
            <w:shd w:val="clear" w:color="auto" w:fill="DFDFDF" w:themeFill="background1" w:themeFillShade="E6"/>
            <w:hideMark/>
          </w:tcPr>
          <w:p w:rsidR="00882E75" w:rsidRPr="00882E75" w:rsidRDefault="00882E75" w:rsidP="001E2589">
            <w:pPr>
              <w:jc w:val="center"/>
              <w:rPr>
                <w:rFonts w:eastAsia="Times New Roman" w:cs="Arial"/>
                <w:lang w:eastAsia="es-ES"/>
              </w:rPr>
            </w:pPr>
            <w:r w:rsidRPr="00882E75">
              <w:rPr>
                <w:rFonts w:eastAsia="Times New Roman" w:cs="Arial"/>
                <w:lang w:eastAsia="es-ES"/>
              </w:rPr>
              <w:t>13:00</w:t>
            </w:r>
          </w:p>
        </w:tc>
        <w:tc>
          <w:tcPr>
            <w:tcW w:w="4445" w:type="pct"/>
            <w:gridSpan w:val="2"/>
            <w:shd w:val="clear" w:color="auto" w:fill="DFDFDF" w:themeFill="background1" w:themeFillShade="E6"/>
          </w:tcPr>
          <w:p w:rsidR="00882E75" w:rsidRPr="00882E75" w:rsidRDefault="00882E75" w:rsidP="001E2589">
            <w:pPr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lang w:eastAsia="es-ES"/>
              </w:rPr>
              <w:t>ALMUERZO</w:t>
            </w:r>
          </w:p>
        </w:tc>
      </w:tr>
      <w:tr w:rsidR="00882E75" w:rsidRPr="00882E75" w:rsidTr="00882E75">
        <w:trPr>
          <w:trHeight w:val="283"/>
        </w:trPr>
        <w:tc>
          <w:tcPr>
            <w:tcW w:w="555" w:type="pct"/>
            <w:hideMark/>
          </w:tcPr>
          <w:p w:rsidR="00882E75" w:rsidRPr="00882E75" w:rsidRDefault="00882E75" w:rsidP="00323C5C">
            <w:pPr>
              <w:jc w:val="center"/>
              <w:rPr>
                <w:rFonts w:eastAsia="Times New Roman" w:cs="Arial"/>
                <w:lang w:eastAsia="es-ES"/>
              </w:rPr>
            </w:pPr>
            <w:r w:rsidRPr="00882E75">
              <w:rPr>
                <w:rFonts w:eastAsia="Times New Roman" w:cs="Arial"/>
                <w:lang w:eastAsia="es-ES"/>
              </w:rPr>
              <w:t>14:30</w:t>
            </w:r>
          </w:p>
        </w:tc>
        <w:tc>
          <w:tcPr>
            <w:tcW w:w="2381" w:type="pct"/>
          </w:tcPr>
          <w:p w:rsidR="00882E75" w:rsidRPr="00882E75" w:rsidRDefault="00882E75" w:rsidP="00323C5C">
            <w:pPr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lang w:eastAsia="es-ES"/>
              </w:rPr>
              <w:t>Presentación del Producto: Centros de atención y personas afectadas por tuberculosis reciben oportunamente las canastas de alimentos</w:t>
            </w:r>
          </w:p>
        </w:tc>
        <w:tc>
          <w:tcPr>
            <w:tcW w:w="2064" w:type="pct"/>
          </w:tcPr>
          <w:p w:rsidR="00882E75" w:rsidRPr="00882E75" w:rsidRDefault="00882E75" w:rsidP="00323C5C">
            <w:pPr>
              <w:jc w:val="center"/>
              <w:rPr>
                <w:rFonts w:eastAsia="Times New Roman" w:cs="Arial"/>
                <w:lang w:eastAsia="es-ES"/>
              </w:rPr>
            </w:pPr>
            <w:r w:rsidRPr="00882E75">
              <w:rPr>
                <w:rFonts w:eastAsia="Times New Roman" w:cs="Arial"/>
                <w:lang w:eastAsia="es-ES"/>
              </w:rPr>
              <w:t>Marisol Paucar, Coordinadora del Programa de Complementación Alimentaria</w:t>
            </w:r>
          </w:p>
        </w:tc>
      </w:tr>
      <w:tr w:rsidR="00882E75" w:rsidRPr="00882E75" w:rsidTr="00882E75">
        <w:trPr>
          <w:trHeight w:val="283"/>
        </w:trPr>
        <w:tc>
          <w:tcPr>
            <w:tcW w:w="555" w:type="pct"/>
          </w:tcPr>
          <w:p w:rsidR="00882E75" w:rsidRPr="00882E75" w:rsidRDefault="00882E75" w:rsidP="00F7423B">
            <w:pPr>
              <w:jc w:val="center"/>
              <w:rPr>
                <w:rFonts w:eastAsia="Times New Roman" w:cs="Arial"/>
                <w:lang w:eastAsia="es-ES"/>
              </w:rPr>
            </w:pPr>
            <w:r w:rsidRPr="00882E75">
              <w:rPr>
                <w:rFonts w:eastAsia="Times New Roman" w:cs="Arial"/>
                <w:lang w:eastAsia="es-ES"/>
              </w:rPr>
              <w:t>15:20</w:t>
            </w:r>
          </w:p>
        </w:tc>
        <w:tc>
          <w:tcPr>
            <w:tcW w:w="2381" w:type="pct"/>
          </w:tcPr>
          <w:p w:rsidR="00882E75" w:rsidRPr="00882E75" w:rsidRDefault="00882E75" w:rsidP="00F7423B">
            <w:pPr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lang w:eastAsia="es-ES"/>
              </w:rPr>
              <w:t>Plan de acción</w:t>
            </w:r>
          </w:p>
        </w:tc>
        <w:tc>
          <w:tcPr>
            <w:tcW w:w="2064" w:type="pct"/>
          </w:tcPr>
          <w:p w:rsidR="00882E75" w:rsidRPr="00882E75" w:rsidRDefault="00882E75" w:rsidP="00F7423B">
            <w:pPr>
              <w:jc w:val="center"/>
              <w:rPr>
                <w:rFonts w:eastAsia="Times New Roman" w:cs="Arial"/>
                <w:lang w:eastAsia="es-ES"/>
              </w:rPr>
            </w:pPr>
            <w:r w:rsidRPr="00882E75">
              <w:rPr>
                <w:rFonts w:eastAsia="Times New Roman" w:cs="Arial"/>
                <w:lang w:eastAsia="es-ES"/>
              </w:rPr>
              <w:t>Equipos Municipales</w:t>
            </w:r>
          </w:p>
        </w:tc>
      </w:tr>
      <w:tr w:rsidR="00882E75" w:rsidRPr="00882E75" w:rsidTr="00882E75">
        <w:trPr>
          <w:trHeight w:val="283"/>
        </w:trPr>
        <w:tc>
          <w:tcPr>
            <w:tcW w:w="555" w:type="pct"/>
            <w:shd w:val="clear" w:color="auto" w:fill="DFDFDF" w:themeFill="background1" w:themeFillShade="E6"/>
          </w:tcPr>
          <w:p w:rsidR="00882E75" w:rsidRPr="00882E75" w:rsidRDefault="00882E75" w:rsidP="00F7423B">
            <w:pPr>
              <w:jc w:val="center"/>
              <w:rPr>
                <w:rFonts w:eastAsia="Times New Roman" w:cs="Arial"/>
                <w:lang w:eastAsia="es-ES"/>
              </w:rPr>
            </w:pPr>
            <w:r w:rsidRPr="00882E75">
              <w:rPr>
                <w:rFonts w:eastAsia="Times New Roman" w:cs="Arial"/>
                <w:lang w:eastAsia="es-ES"/>
              </w:rPr>
              <w:t>16:30</w:t>
            </w:r>
          </w:p>
        </w:tc>
        <w:tc>
          <w:tcPr>
            <w:tcW w:w="4445" w:type="pct"/>
            <w:gridSpan w:val="2"/>
            <w:shd w:val="clear" w:color="auto" w:fill="DFDFDF" w:themeFill="background1" w:themeFillShade="E6"/>
          </w:tcPr>
          <w:p w:rsidR="00882E75" w:rsidRPr="00882E75" w:rsidRDefault="00882E75" w:rsidP="00F7423B">
            <w:pPr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lang w:eastAsia="es-ES"/>
              </w:rPr>
              <w:t>COFFEE BREAK</w:t>
            </w:r>
          </w:p>
        </w:tc>
      </w:tr>
      <w:tr w:rsidR="00882E75" w:rsidRPr="00882E75" w:rsidTr="00882E75">
        <w:trPr>
          <w:trHeight w:val="283"/>
        </w:trPr>
        <w:tc>
          <w:tcPr>
            <w:tcW w:w="555" w:type="pct"/>
          </w:tcPr>
          <w:p w:rsidR="00882E75" w:rsidRPr="00882E75" w:rsidRDefault="00882E75" w:rsidP="00F7423B">
            <w:pPr>
              <w:jc w:val="center"/>
              <w:rPr>
                <w:rFonts w:eastAsia="Times New Roman" w:cs="Arial"/>
                <w:lang w:eastAsia="es-ES"/>
              </w:rPr>
            </w:pPr>
            <w:r w:rsidRPr="00882E75">
              <w:rPr>
                <w:rFonts w:eastAsia="Times New Roman" w:cs="Arial"/>
                <w:lang w:eastAsia="es-ES"/>
              </w:rPr>
              <w:t>17:00</w:t>
            </w:r>
          </w:p>
        </w:tc>
        <w:tc>
          <w:tcPr>
            <w:tcW w:w="2381" w:type="pct"/>
          </w:tcPr>
          <w:p w:rsidR="00882E75" w:rsidRPr="00882E75" w:rsidRDefault="00882E75" w:rsidP="00F7423B">
            <w:pPr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lang w:eastAsia="es-ES"/>
              </w:rPr>
              <w:t xml:space="preserve"> Gestión de la información, seguimiento y evaluación del Premio al Desempeño</w:t>
            </w:r>
          </w:p>
        </w:tc>
        <w:tc>
          <w:tcPr>
            <w:tcW w:w="2064" w:type="pct"/>
          </w:tcPr>
          <w:p w:rsidR="00882E75" w:rsidRPr="00882E75" w:rsidRDefault="00882E75" w:rsidP="00F7423B">
            <w:pPr>
              <w:jc w:val="center"/>
              <w:rPr>
                <w:rFonts w:eastAsia="Times New Roman" w:cs="Arial"/>
                <w:bCs/>
                <w:lang w:eastAsia="es-ES"/>
              </w:rPr>
            </w:pPr>
            <w:r w:rsidRPr="00882E75">
              <w:rPr>
                <w:rFonts w:eastAsia="Times New Roman" w:cs="Arial"/>
                <w:bCs/>
                <w:lang w:eastAsia="es-ES"/>
              </w:rPr>
              <w:t>José Salazar, especialista en desarrollo local del MIDIS</w:t>
            </w:r>
          </w:p>
        </w:tc>
      </w:tr>
      <w:tr w:rsidR="00882E75" w:rsidRPr="00882E75" w:rsidTr="00882E75">
        <w:trPr>
          <w:trHeight w:val="283"/>
        </w:trPr>
        <w:tc>
          <w:tcPr>
            <w:tcW w:w="555" w:type="pct"/>
            <w:hideMark/>
          </w:tcPr>
          <w:p w:rsidR="00882E75" w:rsidRPr="00882E75" w:rsidRDefault="00882E75" w:rsidP="00F7423B">
            <w:pPr>
              <w:jc w:val="center"/>
              <w:rPr>
                <w:rFonts w:eastAsia="Times New Roman" w:cs="Arial"/>
                <w:lang w:eastAsia="es-ES"/>
              </w:rPr>
            </w:pPr>
            <w:r w:rsidRPr="00882E75">
              <w:rPr>
                <w:rFonts w:eastAsia="Times New Roman" w:cs="Arial"/>
                <w:lang w:eastAsia="es-ES"/>
              </w:rPr>
              <w:t>17:30</w:t>
            </w:r>
          </w:p>
        </w:tc>
        <w:tc>
          <w:tcPr>
            <w:tcW w:w="2381" w:type="pct"/>
            <w:hideMark/>
          </w:tcPr>
          <w:p w:rsidR="00882E75" w:rsidRPr="00882E75" w:rsidRDefault="00882E75" w:rsidP="00F7423B">
            <w:pPr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882E75">
              <w:rPr>
                <w:rFonts w:eastAsia="Times New Roman" w:cs="Arial"/>
                <w:b/>
                <w:bCs/>
                <w:lang w:eastAsia="es-ES"/>
              </w:rPr>
              <w:t>Plenaria de cierre</w:t>
            </w:r>
          </w:p>
        </w:tc>
        <w:tc>
          <w:tcPr>
            <w:tcW w:w="2064" w:type="pct"/>
            <w:hideMark/>
          </w:tcPr>
          <w:p w:rsidR="00882E75" w:rsidRPr="00882E75" w:rsidRDefault="00882E75" w:rsidP="00F7423B">
            <w:pPr>
              <w:jc w:val="center"/>
              <w:rPr>
                <w:rFonts w:eastAsia="Times New Roman" w:cs="Arial"/>
                <w:lang w:eastAsia="es-ES"/>
              </w:rPr>
            </w:pPr>
            <w:r w:rsidRPr="00882E75">
              <w:rPr>
                <w:rFonts w:eastAsia="Times New Roman" w:cs="Arial"/>
                <w:lang w:eastAsia="es-ES"/>
              </w:rPr>
              <w:t>Emilia Villanueva, Coordinadora de Implementación de Políticas a los Gobiernos Subnacionales del MIDIS</w:t>
            </w:r>
          </w:p>
        </w:tc>
      </w:tr>
      <w:tr w:rsidR="00882E75" w:rsidRPr="00882E75" w:rsidTr="00882E75">
        <w:trPr>
          <w:trHeight w:val="283"/>
        </w:trPr>
        <w:tc>
          <w:tcPr>
            <w:tcW w:w="555" w:type="pct"/>
          </w:tcPr>
          <w:p w:rsidR="00882E75" w:rsidRPr="00882E75" w:rsidRDefault="00882E75" w:rsidP="00F168D1">
            <w:pPr>
              <w:jc w:val="center"/>
              <w:rPr>
                <w:rFonts w:eastAsia="Times New Roman" w:cs="Arial"/>
                <w:lang w:eastAsia="es-ES"/>
              </w:rPr>
            </w:pPr>
            <w:r w:rsidRPr="00882E75">
              <w:rPr>
                <w:rFonts w:eastAsia="Times New Roman" w:cs="Arial"/>
                <w:lang w:eastAsia="es-ES"/>
              </w:rPr>
              <w:t>18:00</w:t>
            </w:r>
          </w:p>
        </w:tc>
        <w:tc>
          <w:tcPr>
            <w:tcW w:w="4445" w:type="pct"/>
            <w:gridSpan w:val="2"/>
          </w:tcPr>
          <w:p w:rsidR="00882E75" w:rsidRPr="00882E75" w:rsidRDefault="00882E75" w:rsidP="009427F2">
            <w:pPr>
              <w:jc w:val="center"/>
              <w:rPr>
                <w:rFonts w:eastAsia="Times New Roman" w:cs="Arial"/>
                <w:bCs/>
                <w:lang w:eastAsia="es-ES"/>
              </w:rPr>
            </w:pPr>
            <w:r w:rsidRPr="00882E75">
              <w:rPr>
                <w:rFonts w:eastAsia="Times New Roman" w:cs="Arial"/>
                <w:bCs/>
                <w:lang w:eastAsia="es-ES"/>
              </w:rPr>
              <w:t>Palabras de la Sra. Flor Blanco, Directora General de Políticas y Estrategias del MIDIS</w:t>
            </w:r>
          </w:p>
        </w:tc>
      </w:tr>
      <w:tr w:rsidR="00882E75" w:rsidRPr="00882E75" w:rsidTr="00882E75">
        <w:trPr>
          <w:trHeight w:val="283"/>
        </w:trPr>
        <w:tc>
          <w:tcPr>
            <w:tcW w:w="555" w:type="pct"/>
          </w:tcPr>
          <w:p w:rsidR="00882E75" w:rsidRPr="00882E75" w:rsidRDefault="00882E75" w:rsidP="00F168D1">
            <w:pPr>
              <w:jc w:val="center"/>
              <w:rPr>
                <w:rFonts w:eastAsia="Times New Roman" w:cs="Arial"/>
                <w:lang w:eastAsia="es-ES"/>
              </w:rPr>
            </w:pPr>
            <w:r w:rsidRPr="00882E75">
              <w:rPr>
                <w:rFonts w:eastAsia="Times New Roman" w:cs="Arial"/>
                <w:lang w:eastAsia="es-ES"/>
              </w:rPr>
              <w:t>18:15</w:t>
            </w:r>
          </w:p>
        </w:tc>
        <w:tc>
          <w:tcPr>
            <w:tcW w:w="4445" w:type="pct"/>
            <w:gridSpan w:val="2"/>
          </w:tcPr>
          <w:p w:rsidR="00882E75" w:rsidRPr="00882E75" w:rsidRDefault="00882E75" w:rsidP="009427F2">
            <w:pPr>
              <w:jc w:val="center"/>
              <w:rPr>
                <w:rFonts w:eastAsia="Times New Roman" w:cs="Arial"/>
                <w:lang w:eastAsia="es-ES"/>
              </w:rPr>
            </w:pPr>
            <w:r w:rsidRPr="00882E75">
              <w:rPr>
                <w:rFonts w:eastAsia="Times New Roman" w:cs="Arial"/>
                <w:bCs/>
                <w:lang w:eastAsia="es-ES"/>
              </w:rPr>
              <w:t xml:space="preserve">Clausura del taller por la Sra. </w:t>
            </w:r>
            <w:r w:rsidRPr="00882E75">
              <w:rPr>
                <w:rFonts w:eastAsia="Times New Roman" w:cs="Arial"/>
                <w:lang w:eastAsia="es-ES"/>
              </w:rPr>
              <w:t>María Eugenia Mujica, Viceministra de Políticas y Evaluación Social del MIDIS (por confirmar)</w:t>
            </w:r>
          </w:p>
        </w:tc>
      </w:tr>
    </w:tbl>
    <w:p w:rsidR="00B167BC" w:rsidRPr="001E2589" w:rsidRDefault="004D237D">
      <w:pPr>
        <w:rPr>
          <w:rFonts w:cs="Arial"/>
          <w:sz w:val="20"/>
          <w:szCs w:val="20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8240" behindDoc="0" locked="0" layoutInCell="1" allowOverlap="1" wp14:anchorId="0FB06C02">
            <wp:simplePos x="0" y="0"/>
            <wp:positionH relativeFrom="page">
              <wp:posOffset>85725</wp:posOffset>
            </wp:positionH>
            <wp:positionV relativeFrom="paragraph">
              <wp:posOffset>862559</wp:posOffset>
            </wp:positionV>
            <wp:extent cx="7437120" cy="164776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7120" cy="1647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67BC" w:rsidRPr="001E2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1D9" w:rsidRDefault="000C41D9" w:rsidP="001E2589">
      <w:pPr>
        <w:spacing w:after="0" w:line="240" w:lineRule="auto"/>
      </w:pPr>
      <w:r>
        <w:separator/>
      </w:r>
    </w:p>
  </w:endnote>
  <w:endnote w:type="continuationSeparator" w:id="0">
    <w:p w:rsidR="000C41D9" w:rsidRDefault="000C41D9" w:rsidP="001E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6BE" w:rsidRDefault="001006B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6BE" w:rsidRDefault="001006B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6BE" w:rsidRDefault="001006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1D9" w:rsidRDefault="000C41D9" w:rsidP="001E2589">
      <w:pPr>
        <w:spacing w:after="0" w:line="240" w:lineRule="auto"/>
      </w:pPr>
      <w:r>
        <w:separator/>
      </w:r>
    </w:p>
  </w:footnote>
  <w:footnote w:type="continuationSeparator" w:id="0">
    <w:p w:rsidR="000C41D9" w:rsidRDefault="000C41D9" w:rsidP="001E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6BE" w:rsidRDefault="001006B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589" w:rsidRDefault="000146F7" w:rsidP="001E2589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3818490A" wp14:editId="16B6CF57">
          <wp:simplePos x="0" y="0"/>
          <wp:positionH relativeFrom="column">
            <wp:posOffset>3736340</wp:posOffset>
          </wp:positionH>
          <wp:positionV relativeFrom="paragraph">
            <wp:posOffset>-74295</wp:posOffset>
          </wp:positionV>
          <wp:extent cx="1854835" cy="42481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lo-municip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3" b="14177"/>
                  <a:stretch/>
                </pic:blipFill>
                <pic:spPr bwMode="auto">
                  <a:xfrm>
                    <a:off x="0" y="0"/>
                    <a:ext cx="1854835" cy="424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noProof/>
        <w:sz w:val="18"/>
        <w:szCs w:val="18"/>
        <w:lang w:val="es-PE" w:eastAsia="es-PE"/>
      </w:rPr>
      <w:drawing>
        <wp:anchor distT="0" distB="0" distL="114300" distR="114300" simplePos="0" relativeHeight="251660288" behindDoc="0" locked="0" layoutInCell="1" allowOverlap="1" wp14:anchorId="4D2A2AA6" wp14:editId="65B30788">
          <wp:simplePos x="0" y="0"/>
          <wp:positionH relativeFrom="column">
            <wp:posOffset>-238760</wp:posOffset>
          </wp:positionH>
          <wp:positionV relativeFrom="paragraph">
            <wp:posOffset>-73965</wp:posOffset>
          </wp:positionV>
          <wp:extent cx="2120900" cy="474980"/>
          <wp:effectExtent l="0" t="0" r="0" b="127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di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6BE" w:rsidRDefault="001006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D2"/>
    <w:rsid w:val="000146F7"/>
    <w:rsid w:val="00024ED4"/>
    <w:rsid w:val="000C41D9"/>
    <w:rsid w:val="001006BE"/>
    <w:rsid w:val="0010154B"/>
    <w:rsid w:val="00192159"/>
    <w:rsid w:val="001D651C"/>
    <w:rsid w:val="001E2589"/>
    <w:rsid w:val="00323C5C"/>
    <w:rsid w:val="004562B3"/>
    <w:rsid w:val="004D237D"/>
    <w:rsid w:val="006418EA"/>
    <w:rsid w:val="00735FC1"/>
    <w:rsid w:val="00752776"/>
    <w:rsid w:val="0082519D"/>
    <w:rsid w:val="00882E75"/>
    <w:rsid w:val="008A0702"/>
    <w:rsid w:val="00935DAA"/>
    <w:rsid w:val="009427F2"/>
    <w:rsid w:val="00994BA9"/>
    <w:rsid w:val="00AA48D2"/>
    <w:rsid w:val="00B167BC"/>
    <w:rsid w:val="00CE4D22"/>
    <w:rsid w:val="00EA3C1A"/>
    <w:rsid w:val="00F168D1"/>
    <w:rsid w:val="00F52C7D"/>
    <w:rsid w:val="00F7423B"/>
    <w:rsid w:val="00F81A89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93A7CE-6AE0-4BDE-A6E6-BFAF4D5F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2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589"/>
  </w:style>
  <w:style w:type="paragraph" w:styleId="Piedepgina">
    <w:name w:val="footer"/>
    <w:basedOn w:val="Normal"/>
    <w:link w:val="PiedepginaCar"/>
    <w:uiPriority w:val="99"/>
    <w:unhideWhenUsed/>
    <w:rsid w:val="001E2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589"/>
  </w:style>
  <w:style w:type="paragraph" w:styleId="Textodeglobo">
    <w:name w:val="Balloon Text"/>
    <w:basedOn w:val="Normal"/>
    <w:link w:val="TextodegloboCar"/>
    <w:uiPriority w:val="99"/>
    <w:semiHidden/>
    <w:unhideWhenUsed/>
    <w:rsid w:val="00456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2B3"/>
    <w:rPr>
      <w:rFonts w:ascii="Segoe UI" w:hAnsi="Segoe UI" w:cs="Segoe UI"/>
      <w:sz w:val="18"/>
      <w:szCs w:val="18"/>
    </w:rPr>
  </w:style>
  <w:style w:type="table" w:styleId="Tabladelista7concolores-nfasis3">
    <w:name w:val="List Table 7 Colorful Accent 3"/>
    <w:basedOn w:val="Tablanormal"/>
    <w:uiPriority w:val="52"/>
    <w:rsid w:val="0010154B"/>
    <w:pPr>
      <w:spacing w:after="0" w:line="240" w:lineRule="auto"/>
    </w:pPr>
    <w:rPr>
      <w:color w:val="182156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2D74" w:themeColor="accent3"/>
        </w:tcBorders>
        <w:shd w:val="clear" w:color="auto" w:fill="F8F8F8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2D74" w:themeColor="accent3"/>
        </w:tcBorders>
        <w:shd w:val="clear" w:color="auto" w:fill="F8F8F8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2D74" w:themeColor="accent3"/>
        </w:tcBorders>
        <w:shd w:val="clear" w:color="auto" w:fill="F8F8F8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2D74" w:themeColor="accent3"/>
        </w:tcBorders>
        <w:shd w:val="clear" w:color="auto" w:fill="F8F8F8" w:themeFill="background1"/>
      </w:tcPr>
    </w:tblStylePr>
    <w:tblStylePr w:type="band1Vert">
      <w:tblPr/>
      <w:tcPr>
        <w:shd w:val="clear" w:color="auto" w:fill="C6CCEF" w:themeFill="accent3" w:themeFillTint="33"/>
      </w:tcPr>
    </w:tblStylePr>
    <w:tblStylePr w:type="band1Horz">
      <w:tblPr/>
      <w:tcPr>
        <w:shd w:val="clear" w:color="auto" w:fill="C6CCE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2-nfasis1">
    <w:name w:val="List Table 2 Accent 1"/>
    <w:basedOn w:val="Tablanormal"/>
    <w:uiPriority w:val="47"/>
    <w:rsid w:val="001015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8E8E" w:themeColor="accent1" w:themeTint="99"/>
        <w:bottom w:val="single" w:sz="4" w:space="0" w:color="8E8E8E" w:themeColor="accent1" w:themeTint="99"/>
        <w:insideH w:val="single" w:sz="4" w:space="0" w:color="8E8E8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1" w:themeFillTint="33"/>
      </w:tcPr>
    </w:tblStylePr>
    <w:tblStylePr w:type="band1Horz">
      <w:tblPr/>
      <w:tcPr>
        <w:shd w:val="clear" w:color="auto" w:fill="D9D9D9" w:themeFill="accent1" w:themeFillTint="33"/>
      </w:tcPr>
    </w:tblStylePr>
  </w:style>
  <w:style w:type="table" w:styleId="Tabladecuadrcula1clara-nfasis3">
    <w:name w:val="Grid Table 1 Light Accent 3"/>
    <w:basedOn w:val="Tablanormal"/>
    <w:uiPriority w:val="46"/>
    <w:rsid w:val="001015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99DF" w:themeColor="accent3" w:themeTint="66"/>
        <w:left w:val="single" w:sz="4" w:space="0" w:color="8E99DF" w:themeColor="accent3" w:themeTint="66"/>
        <w:bottom w:val="single" w:sz="4" w:space="0" w:color="8E99DF" w:themeColor="accent3" w:themeTint="66"/>
        <w:right w:val="single" w:sz="4" w:space="0" w:color="8E99DF" w:themeColor="accent3" w:themeTint="66"/>
        <w:insideH w:val="single" w:sz="4" w:space="0" w:color="8E99DF" w:themeColor="accent3" w:themeTint="66"/>
        <w:insideV w:val="single" w:sz="4" w:space="0" w:color="8E99DF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667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667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uadrculadetablaclara">
    <w:name w:val="Grid Table Light"/>
    <w:basedOn w:val="Tablanormal"/>
    <w:uiPriority w:val="40"/>
    <w:rsid w:val="0010154B"/>
    <w:pPr>
      <w:spacing w:after="0" w:line="240" w:lineRule="auto"/>
    </w:pPr>
    <w:tblPr>
      <w:tblInd w:w="0" w:type="dxa"/>
      <w:tblBorders>
        <w:top w:val="single" w:sz="4" w:space="0" w:color="B9B9B9" w:themeColor="background1" w:themeShade="BF"/>
        <w:left w:val="single" w:sz="4" w:space="0" w:color="B9B9B9" w:themeColor="background1" w:themeShade="BF"/>
        <w:bottom w:val="single" w:sz="4" w:space="0" w:color="B9B9B9" w:themeColor="background1" w:themeShade="BF"/>
        <w:right w:val="single" w:sz="4" w:space="0" w:color="B9B9B9" w:themeColor="background1" w:themeShade="BF"/>
        <w:insideH w:val="single" w:sz="4" w:space="0" w:color="B9B9B9" w:themeColor="background1" w:themeShade="BF"/>
        <w:insideV w:val="single" w:sz="4" w:space="0" w:color="B9B9B9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0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rgbClr val="434343"/>
      </a:dk1>
      <a:lt1>
        <a:srgbClr val="F8F8F8"/>
      </a:lt1>
      <a:dk2>
        <a:srgbClr val="434343"/>
      </a:dk2>
      <a:lt2>
        <a:srgbClr val="F8F8F8"/>
      </a:lt2>
      <a:accent1>
        <a:srgbClr val="434343"/>
      </a:accent1>
      <a:accent2>
        <a:srgbClr val="4C4C4C"/>
      </a:accent2>
      <a:accent3>
        <a:srgbClr val="212D74"/>
      </a:accent3>
      <a:accent4>
        <a:srgbClr val="A50021"/>
      </a:accent4>
      <a:accent5>
        <a:srgbClr val="9C254D"/>
      </a:accent5>
      <a:accent6>
        <a:srgbClr val="D23369"/>
      </a:accent6>
      <a:hlink>
        <a:srgbClr val="F06292"/>
      </a:hlink>
      <a:folHlink>
        <a:srgbClr val="7890C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83CE1-2C7B-4576-83C2-9C9EDC8A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608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apoyo2_dpip</dc:creator>
  <cp:keywords/>
  <dc:description/>
  <cp:lastModifiedBy>BEATRIZ QUISPE QUILLE</cp:lastModifiedBy>
  <cp:revision>11</cp:revision>
  <cp:lastPrinted>2018-03-24T19:47:00Z</cp:lastPrinted>
  <dcterms:created xsi:type="dcterms:W3CDTF">2018-03-19T16:11:00Z</dcterms:created>
  <dcterms:modified xsi:type="dcterms:W3CDTF">2018-04-03T21:19:00Z</dcterms:modified>
</cp:coreProperties>
</file>